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64AC" w14:textId="77FE1F2B" w:rsidR="00D82D36" w:rsidRDefault="00D82D36" w:rsidP="004336BF">
      <w:pPr>
        <w:widowControl/>
        <w:autoSpaceDE w:val="0"/>
        <w:autoSpaceDN w:val="0"/>
        <w:adjustRightInd w:val="0"/>
        <w:ind w:left="1474" w:hanging="1474"/>
        <w:jc w:val="center"/>
        <w:rPr>
          <w:rFonts w:ascii="Garamond" w:hAnsi="Garamond" w:cs="Arial"/>
          <w:b/>
          <w:bCs/>
          <w:sz w:val="36"/>
          <w:szCs w:val="36"/>
        </w:rPr>
      </w:pPr>
      <w:r w:rsidRPr="00905142">
        <w:rPr>
          <w:rFonts w:ascii="Garamond" w:hAnsi="Garamond" w:cs="Arial"/>
          <w:b/>
          <w:bCs/>
          <w:sz w:val="36"/>
          <w:szCs w:val="36"/>
        </w:rPr>
        <w:t>Annexe n°</w:t>
      </w:r>
      <w:r w:rsidR="008046D2">
        <w:rPr>
          <w:rFonts w:ascii="Garamond" w:hAnsi="Garamond" w:cs="Arial"/>
          <w:b/>
          <w:bCs/>
          <w:sz w:val="36"/>
          <w:szCs w:val="36"/>
        </w:rPr>
        <w:t xml:space="preserve"> </w:t>
      </w:r>
      <w:r w:rsidR="000A0F8C" w:rsidRPr="00905142">
        <w:rPr>
          <w:rFonts w:ascii="Garamond" w:hAnsi="Garamond" w:cs="Arial"/>
          <w:b/>
          <w:bCs/>
          <w:sz w:val="36"/>
          <w:szCs w:val="36"/>
        </w:rPr>
        <w:t>2</w:t>
      </w:r>
      <w:r w:rsidRPr="00905142">
        <w:rPr>
          <w:rFonts w:ascii="Garamond" w:hAnsi="Garamond" w:cs="Arial"/>
          <w:b/>
          <w:bCs/>
          <w:sz w:val="36"/>
          <w:szCs w:val="36"/>
        </w:rPr>
        <w:t xml:space="preserve"> à la convention cadre « </w:t>
      </w:r>
      <w:r w:rsidR="00493512" w:rsidRPr="00905142">
        <w:rPr>
          <w:rFonts w:ascii="Garamond" w:hAnsi="Garamond" w:cs="Arial"/>
          <w:b/>
          <w:bCs/>
          <w:sz w:val="36"/>
          <w:szCs w:val="36"/>
        </w:rPr>
        <w:t>CONSIL47</w:t>
      </w:r>
      <w:r w:rsidR="004336BF">
        <w:rPr>
          <w:rFonts w:ascii="Garamond" w:hAnsi="Garamond" w:cs="Arial"/>
          <w:b/>
          <w:bCs/>
          <w:sz w:val="36"/>
          <w:szCs w:val="36"/>
        </w:rPr>
        <w:t> »</w:t>
      </w:r>
    </w:p>
    <w:p w14:paraId="6AFEA2C3" w14:textId="6C29D11D" w:rsidR="004336BF" w:rsidRPr="00905142" w:rsidRDefault="004336BF" w:rsidP="00FD5269">
      <w:pPr>
        <w:widowControl/>
        <w:autoSpaceDE w:val="0"/>
        <w:autoSpaceDN w:val="0"/>
        <w:adjustRightInd w:val="0"/>
        <w:spacing w:after="720"/>
        <w:ind w:left="1474" w:hanging="1474"/>
        <w:jc w:val="center"/>
        <w:rPr>
          <w:rFonts w:ascii="Garamond" w:hAnsi="Garamond" w:cs="Arial"/>
          <w:b/>
          <w:bCs/>
          <w:sz w:val="36"/>
          <w:szCs w:val="36"/>
        </w:rPr>
      </w:pPr>
      <w:r w:rsidRPr="004336BF">
        <w:rPr>
          <w:rFonts w:ascii="Garamond" w:hAnsi="Garamond" w:cs="Arial"/>
          <w:b/>
          <w:bCs/>
          <w:sz w:val="36"/>
          <w:szCs w:val="36"/>
        </w:rPr>
        <w:t>Coût des prestations</w:t>
      </w:r>
    </w:p>
    <w:p w14:paraId="63A062C0" w14:textId="40715E64" w:rsidR="002D5E0E" w:rsidRPr="00905142" w:rsidRDefault="00332D4A" w:rsidP="00FD5269">
      <w:pPr>
        <w:widowControl/>
        <w:autoSpaceDE w:val="0"/>
        <w:autoSpaceDN w:val="0"/>
        <w:adjustRightInd w:val="0"/>
        <w:spacing w:after="600"/>
        <w:ind w:left="709" w:right="-567" w:hanging="709"/>
        <w:jc w:val="both"/>
        <w:rPr>
          <w:rFonts w:ascii="Garamond" w:hAnsi="Garamond" w:cs="Arial"/>
          <w:bCs/>
          <w:szCs w:val="24"/>
        </w:rPr>
      </w:pPr>
      <w:r w:rsidRPr="00905142">
        <w:rPr>
          <w:rFonts w:ascii="Garamond" w:hAnsi="Garamond" w:cs="Arial"/>
          <w:bCs/>
          <w:szCs w:val="24"/>
        </w:rPr>
        <w:t xml:space="preserve">*** </w:t>
      </w:r>
      <w:r w:rsidR="002D5E0E" w:rsidRPr="00905142">
        <w:rPr>
          <w:rFonts w:ascii="Garamond" w:hAnsi="Garamond" w:cs="Arial"/>
          <w:bCs/>
          <w:szCs w:val="24"/>
        </w:rPr>
        <w:t xml:space="preserve">Pour toute adhésion au service, merci de compléter les informations en </w:t>
      </w:r>
      <w:r w:rsidR="00AC65B7">
        <w:rPr>
          <w:rFonts w:ascii="Garamond" w:hAnsi="Garamond" w:cs="Arial"/>
          <w:bCs/>
          <w:szCs w:val="24"/>
        </w:rPr>
        <w:t xml:space="preserve">toute </w:t>
      </w:r>
      <w:r w:rsidR="002D5E0E" w:rsidRPr="00905142">
        <w:rPr>
          <w:rFonts w:ascii="Garamond" w:hAnsi="Garamond" w:cs="Arial"/>
          <w:bCs/>
          <w:szCs w:val="24"/>
        </w:rPr>
        <w:t>fin de cette annexe.</w:t>
      </w:r>
      <w:r w:rsidRPr="00905142">
        <w:rPr>
          <w:rFonts w:ascii="Garamond" w:hAnsi="Garamond" w:cs="Arial"/>
          <w:bCs/>
          <w:szCs w:val="24"/>
        </w:rPr>
        <w:t xml:space="preserve"> ***</w:t>
      </w:r>
    </w:p>
    <w:p w14:paraId="32B7B981" w14:textId="69E30126" w:rsidR="00D82D36" w:rsidRPr="00957624" w:rsidRDefault="005A72CD" w:rsidP="00FD5269">
      <w:pPr>
        <w:widowControl/>
        <w:autoSpaceDE w:val="0"/>
        <w:autoSpaceDN w:val="0"/>
        <w:adjustRightInd w:val="0"/>
        <w:spacing w:after="600"/>
        <w:ind w:left="1474" w:hanging="1474"/>
        <w:jc w:val="center"/>
        <w:rPr>
          <w:rFonts w:ascii="Garamond" w:hAnsi="Garamond"/>
          <w:b/>
          <w:sz w:val="32"/>
          <w:szCs w:val="32"/>
          <w:u w:val="single"/>
        </w:rPr>
      </w:pPr>
      <w:r w:rsidRPr="00905142">
        <w:rPr>
          <w:rFonts w:ascii="Garamond" w:hAnsi="Garamond"/>
          <w:b/>
          <w:sz w:val="28"/>
          <w:szCs w:val="28"/>
          <w:u w:val="single"/>
        </w:rPr>
        <w:t xml:space="preserve">Détail </w:t>
      </w:r>
      <w:r w:rsidR="000A0F8C" w:rsidRPr="00905142">
        <w:rPr>
          <w:rFonts w:ascii="Garamond" w:hAnsi="Garamond"/>
          <w:b/>
          <w:sz w:val="28"/>
          <w:szCs w:val="28"/>
          <w:u w:val="single"/>
        </w:rPr>
        <w:t>des coûts</w:t>
      </w:r>
      <w:r w:rsidR="009961BF" w:rsidRPr="00905142">
        <w:rPr>
          <w:rFonts w:ascii="Garamond" w:hAnsi="Garamond"/>
          <w:b/>
          <w:sz w:val="28"/>
          <w:szCs w:val="28"/>
          <w:u w:val="single"/>
        </w:rPr>
        <w:t xml:space="preserve"> à l’année</w:t>
      </w:r>
      <w:r w:rsidR="00D038E1" w:rsidRPr="00905142">
        <w:rPr>
          <w:rFonts w:ascii="Garamond" w:hAnsi="Garamond"/>
          <w:b/>
          <w:sz w:val="28"/>
          <w:szCs w:val="28"/>
          <w:u w:val="single"/>
        </w:rPr>
        <w:t xml:space="preserve"> d’adhésion à la mission CONSIL 47</w:t>
      </w:r>
    </w:p>
    <w:tbl>
      <w:tblPr>
        <w:tblStyle w:val="Grilledutableau"/>
        <w:tblW w:w="9629" w:type="dxa"/>
        <w:tblInd w:w="-5" w:type="dxa"/>
        <w:tblLook w:val="04A0" w:firstRow="1" w:lastRow="0" w:firstColumn="1" w:lastColumn="0" w:noHBand="0" w:noVBand="1"/>
      </w:tblPr>
      <w:tblGrid>
        <w:gridCol w:w="7645"/>
        <w:gridCol w:w="1984"/>
      </w:tblGrid>
      <w:tr w:rsidR="00FD5269" w:rsidRPr="00905142" w14:paraId="6AEF359E" w14:textId="3EB04E48" w:rsidTr="00FD5269">
        <w:trPr>
          <w:trHeight w:val="910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9D27C46" w14:textId="59B38BEB" w:rsidR="00FD5269" w:rsidRPr="00905142" w:rsidRDefault="00FD5269" w:rsidP="00F843CD">
            <w:pPr>
              <w:widowControl/>
              <w:spacing w:after="240" w:line="259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Adhésion au service de conseil juridique</w:t>
            </w:r>
            <w:r>
              <w:rPr>
                <w:rStyle w:val="Appelnotedebasdep"/>
                <w:rFonts w:ascii="Garamond" w:hAnsi="Garamond"/>
                <w:b/>
                <w:bCs/>
                <w:sz w:val="28"/>
                <w:szCs w:val="28"/>
              </w:rPr>
              <w:footnoteReference w:id="2"/>
            </w:r>
            <w:r w:rsidRPr="00905142">
              <w:rPr>
                <w:rFonts w:ascii="Garamond" w:hAnsi="Garamond"/>
                <w:b/>
                <w:bCs/>
                <w:sz w:val="28"/>
                <w:szCs w:val="28"/>
              </w:rPr>
              <w:t> </w:t>
            </w:r>
            <w:r w:rsidRPr="00905142">
              <w:rPr>
                <w:rFonts w:ascii="Garamond" w:hAnsi="Garamond"/>
                <w:sz w:val="28"/>
                <w:szCs w:val="28"/>
              </w:rPr>
              <w:t xml:space="preserve">: </w:t>
            </w:r>
          </w:p>
          <w:p w14:paraId="799F012A" w14:textId="19A7EC5B" w:rsidR="00FD5269" w:rsidRPr="00905142" w:rsidRDefault="00FD5269" w:rsidP="008F67D1">
            <w:pPr>
              <w:widowControl/>
              <w:spacing w:after="160" w:line="259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D7966">
              <w:rPr>
                <w:rFonts w:ascii="Garamond" w:hAnsi="Garamond"/>
                <w:sz w:val="22"/>
                <w:szCs w:val="22"/>
              </w:rPr>
              <w:t>Abonnement à la veille juridique, à la prestation de conseil et à l’assistance à la rédaction d’actes administratifs</w:t>
            </w:r>
          </w:p>
        </w:tc>
      </w:tr>
      <w:tr w:rsidR="00FD5269" w:rsidRPr="00905142" w14:paraId="685C29D3" w14:textId="2349822C" w:rsidTr="00FD5269">
        <w:trPr>
          <w:trHeight w:val="561"/>
        </w:trPr>
        <w:tc>
          <w:tcPr>
            <w:tcW w:w="764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DD70" w14:textId="68E9BAE1" w:rsidR="00FD5269" w:rsidRPr="008F6033" w:rsidRDefault="00FD5269" w:rsidP="004D7966">
            <w:pPr>
              <w:widowControl/>
              <w:spacing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moins de 250 habitants, Établissements publics de moins de 4 agents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41963" w14:textId="34CC63B1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70D348E2" w14:textId="594F9E7B" w:rsidTr="00FD5269">
        <w:trPr>
          <w:trHeight w:val="546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7EB0" w14:textId="69B33841" w:rsidR="00FD5269" w:rsidRPr="008F6033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250 à 499 habitants, Établissements publics de 4 à 7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1E328" w14:textId="70068233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710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2102AB55" w14:textId="1156FBF2" w:rsidTr="00FD5269">
        <w:trPr>
          <w:trHeight w:val="554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0507" w14:textId="1B8212BF" w:rsidR="00FD5269" w:rsidRPr="008F6033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500 à 999 habitants, Établissements publics de 8 à 9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DD25B" w14:textId="15E1EFF3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3B266B79" w14:textId="086EE068" w:rsidTr="00FD5269">
        <w:trPr>
          <w:trHeight w:val="548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938C" w14:textId="6815E9E6" w:rsidR="00FD5269" w:rsidRPr="008F6033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1 000 à 1 999 habitants, Établissements publics de 10 à 19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0607D" w14:textId="3045F780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1 210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1F625E61" w14:textId="556A08D6" w:rsidTr="00FD5269">
        <w:trPr>
          <w:trHeight w:val="556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E56F" w14:textId="2BBB0575" w:rsidR="00FD5269" w:rsidRPr="008F6033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2 000 à 3 499 habitants, Établissements publics de 20 à 29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FC36B" w14:textId="2D9B0CC7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1 460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2851FF39" w14:textId="709D5380" w:rsidTr="00FD5269">
        <w:trPr>
          <w:trHeight w:val="550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79A5" w14:textId="40CD185E" w:rsidR="00FD5269" w:rsidRPr="008F6033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8F6033">
              <w:rPr>
                <w:rFonts w:ascii="Garamond" w:hAnsi="Garamond"/>
                <w:sz w:val="22"/>
                <w:szCs w:val="22"/>
              </w:rPr>
              <w:t>Communes de 3 500 à 4 999 habitants, Établissements publics de 30 à 59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67094" w14:textId="7052A544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1 740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485271E3" w14:textId="7BC2F201" w:rsidTr="00FD5269">
        <w:trPr>
          <w:trHeight w:val="544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F603" w14:textId="172CB733" w:rsidR="00FD5269" w:rsidRPr="004D7966" w:rsidRDefault="00FD5269" w:rsidP="008F67D1">
            <w:pPr>
              <w:widowControl/>
              <w:spacing w:after="80" w:line="259" w:lineRule="auto"/>
              <w:rPr>
                <w:rFonts w:ascii="Garamond" w:hAnsi="Garamond"/>
                <w:sz w:val="22"/>
                <w:szCs w:val="22"/>
              </w:rPr>
            </w:pPr>
            <w:r w:rsidRPr="004D7966">
              <w:rPr>
                <w:rFonts w:ascii="Garamond" w:hAnsi="Garamond"/>
                <w:sz w:val="22"/>
                <w:szCs w:val="22"/>
              </w:rPr>
              <w:t>Communes de 5 000 à 9 999 habitants, Établissements publics de 60 à 119 agents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2B5CC" w14:textId="6B001893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 w:rsidRPr="00905142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 xml:space="preserve"> </w:t>
            </w:r>
            <w:r w:rsidRPr="00905142">
              <w:rPr>
                <w:rFonts w:ascii="Garamond" w:hAnsi="Garamond"/>
              </w:rPr>
              <w:t>9</w:t>
            </w:r>
            <w:r>
              <w:rPr>
                <w:rFonts w:ascii="Garamond" w:hAnsi="Garamond"/>
              </w:rPr>
              <w:t>55</w:t>
            </w:r>
            <w:r w:rsidRPr="00905142">
              <w:rPr>
                <w:rFonts w:ascii="Garamond" w:hAnsi="Garamond"/>
              </w:rPr>
              <w:t xml:space="preserve"> €</w:t>
            </w:r>
          </w:p>
        </w:tc>
      </w:tr>
      <w:tr w:rsidR="00FD5269" w:rsidRPr="00905142" w14:paraId="741DEFE2" w14:textId="170B8CD5" w:rsidTr="00FD5269">
        <w:trPr>
          <w:trHeight w:val="552"/>
        </w:trPr>
        <w:tc>
          <w:tcPr>
            <w:tcW w:w="76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E7EFA7" w14:textId="297CEC55" w:rsidR="00FD5269" w:rsidRPr="004D7966" w:rsidRDefault="00FD5269" w:rsidP="004D7966">
            <w:pPr>
              <w:widowControl/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004D7966">
              <w:rPr>
                <w:rFonts w:ascii="Garamond" w:hAnsi="Garamond"/>
                <w:sz w:val="22"/>
                <w:szCs w:val="22"/>
              </w:rPr>
              <w:t>Collectivités non affiliées, Communes de 10 000 habitants et plus, Établissements publics de 120 agents et plus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19981" w14:textId="27F57615" w:rsidR="00FD5269" w:rsidRPr="00905142" w:rsidRDefault="00FD5269" w:rsidP="00FD5269">
            <w:pPr>
              <w:widowControl/>
              <w:spacing w:line="259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2 420 €</w:t>
            </w:r>
          </w:p>
        </w:tc>
      </w:tr>
    </w:tbl>
    <w:tbl>
      <w:tblPr>
        <w:tblpPr w:leftFromText="141" w:rightFromText="141" w:vertAnchor="text" w:horzAnchor="margin" w:tblpY="464"/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1559"/>
        <w:gridCol w:w="993"/>
        <w:gridCol w:w="1134"/>
        <w:gridCol w:w="1134"/>
        <w:gridCol w:w="1842"/>
      </w:tblGrid>
      <w:tr w:rsidR="00FD5269" w:rsidRPr="00CF74DF" w14:paraId="105CD545" w14:textId="77777777" w:rsidTr="00FD5269">
        <w:trPr>
          <w:trHeight w:val="3676"/>
        </w:trPr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C811363" w14:textId="77777777" w:rsidR="00FD5269" w:rsidRPr="00CF74DF" w:rsidRDefault="00FD5269" w:rsidP="00FD5269">
            <w:pPr>
              <w:widowControl/>
              <w:jc w:val="center"/>
              <w:rPr>
                <w:rFonts w:ascii="Garamond" w:hAnsi="Garamond" w:cs="Calibri"/>
                <w:b/>
                <w:bCs/>
                <w:color w:val="FFFFFF"/>
                <w:sz w:val="28"/>
                <w:szCs w:val="28"/>
              </w:rPr>
            </w:pPr>
            <w:r w:rsidRPr="00CF74DF">
              <w:rPr>
                <w:rFonts w:ascii="Garamond" w:hAnsi="Garamond" w:cs="Calibri"/>
                <w:b/>
                <w:bCs/>
                <w:color w:val="FFFFFF"/>
                <w:sz w:val="28"/>
                <w:szCs w:val="28"/>
              </w:rPr>
              <w:t>Option « aide à la passation des marchés publics »</w:t>
            </w:r>
            <w:r w:rsidRPr="00CF74DF">
              <w:rPr>
                <w:rFonts w:ascii="Garamond" w:hAnsi="Garamond" w:cs="Calibri"/>
                <w:b/>
                <w:bCs/>
                <w:color w:val="FFFFFF"/>
                <w:sz w:val="28"/>
                <w:szCs w:val="28"/>
              </w:rPr>
              <w:br/>
            </w:r>
            <w:r w:rsidRPr="00CF74DF">
              <w:rPr>
                <w:rFonts w:ascii="Garamond" w:hAnsi="Garamond" w:cs="Calibri"/>
                <w:b/>
                <w:bCs/>
                <w:color w:val="FFFFFF"/>
                <w:sz w:val="28"/>
                <w:szCs w:val="28"/>
              </w:rPr>
              <w:br/>
            </w:r>
            <w:r w:rsidRPr="00CF74DF">
              <w:rPr>
                <w:rFonts w:ascii="Garamond" w:hAnsi="Garamond" w:cs="Calibri"/>
                <w:color w:val="FFFFFF"/>
                <w:sz w:val="22"/>
                <w:szCs w:val="22"/>
              </w:rPr>
              <w:t>(Comprend la fourniture de modèles, relecture de pièces, conseils juridiques associés à la passation et à l’exécution des marchés à procédure adaptée au-delà de ce qui est inclus au forfait)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ED18C2B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  <w:p w14:paraId="0E5C97EB" w14:textId="77777777" w:rsid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b/>
                <w:bCs/>
                <w:sz w:val="22"/>
                <w:szCs w:val="22"/>
              </w:rPr>
              <w:t>2</w:t>
            </w:r>
            <w:r w:rsidRPr="00CF74DF">
              <w:rPr>
                <w:rFonts w:ascii="Garamond" w:hAnsi="Garamond" w:cs="Calibri"/>
                <w:sz w:val="22"/>
                <w:szCs w:val="22"/>
              </w:rPr>
              <w:t xml:space="preserve">* </w:t>
            </w:r>
            <w:r w:rsidRPr="00CF74DF">
              <w:rPr>
                <w:rFonts w:ascii="Garamond" w:hAnsi="Garamond" w:cs="Calibri"/>
                <w:b/>
                <w:bCs/>
                <w:sz w:val="22"/>
                <w:szCs w:val="22"/>
              </w:rPr>
              <w:t>à 5</w:t>
            </w:r>
            <w:r w:rsidRPr="00CF74DF">
              <w:rPr>
                <w:rFonts w:ascii="Garamond" w:hAnsi="Garamond" w:cs="Calibri"/>
                <w:sz w:val="22"/>
                <w:szCs w:val="22"/>
              </w:rPr>
              <w:t xml:space="preserve"> </w:t>
            </w:r>
          </w:p>
          <w:p w14:paraId="17FB00E0" w14:textId="113CC8FF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proofErr w:type="gramStart"/>
            <w:r w:rsidRPr="00CF74DF">
              <w:rPr>
                <w:rFonts w:ascii="Garamond" w:hAnsi="Garamond" w:cs="Calibri"/>
                <w:sz w:val="22"/>
                <w:szCs w:val="22"/>
              </w:rPr>
              <w:t>marchés</w:t>
            </w:r>
            <w:proofErr w:type="gramEnd"/>
            <w:r w:rsidRPr="00CF74DF">
              <w:rPr>
                <w:rFonts w:ascii="Garamond" w:hAnsi="Garamond" w:cs="Calibri"/>
                <w:sz w:val="22"/>
                <w:szCs w:val="22"/>
              </w:rPr>
              <w:br/>
            </w:r>
          </w:p>
          <w:p w14:paraId="135D4E25" w14:textId="77777777" w:rsidR="00FD5269" w:rsidRPr="00FD5269" w:rsidRDefault="00FD5269" w:rsidP="00FD5269">
            <w:pPr>
              <w:widowControl/>
              <w:rPr>
                <w:rFonts w:ascii="Garamond" w:hAnsi="Garamond" w:cs="Calibri"/>
                <w:sz w:val="22"/>
                <w:szCs w:val="22"/>
              </w:rPr>
            </w:pPr>
          </w:p>
          <w:p w14:paraId="7D8BA0D4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  <w:p w14:paraId="70A5D87A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i/>
                <w:iCs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sz w:val="22"/>
                <w:szCs w:val="22"/>
              </w:rPr>
              <w:t>350 €</w:t>
            </w:r>
          </w:p>
          <w:p w14:paraId="256EBD14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i/>
                <w:iCs/>
                <w:sz w:val="22"/>
                <w:szCs w:val="22"/>
              </w:rPr>
            </w:pPr>
          </w:p>
          <w:p w14:paraId="24586C61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i/>
                <w:iCs/>
                <w:sz w:val="22"/>
                <w:szCs w:val="22"/>
              </w:rPr>
            </w:pPr>
          </w:p>
          <w:p w14:paraId="6F427CFB" w14:textId="77777777" w:rsidR="00FD5269" w:rsidRPr="00CF74DF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i/>
                <w:iCs/>
                <w:sz w:val="22"/>
                <w:szCs w:val="22"/>
              </w:rPr>
              <w:t>* Il est rappelé que la 1ère relecture de marché public est offerte et incluse à l’adhésion au CONSIL 47.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4C1AEC7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  <w:p w14:paraId="755B0366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b/>
                <w:bCs/>
                <w:sz w:val="22"/>
                <w:szCs w:val="22"/>
              </w:rPr>
              <w:t>6 à 10</w:t>
            </w:r>
            <w:r w:rsidRPr="00CF74DF">
              <w:rPr>
                <w:rFonts w:ascii="Garamond" w:hAnsi="Garamond" w:cs="Calibri"/>
                <w:sz w:val="22"/>
                <w:szCs w:val="22"/>
              </w:rPr>
              <w:t xml:space="preserve"> marchés</w:t>
            </w:r>
          </w:p>
          <w:p w14:paraId="3F9E4A9A" w14:textId="77777777" w:rsidR="00FD5269" w:rsidRPr="00FD5269" w:rsidRDefault="00FD5269" w:rsidP="00FD5269">
            <w:pPr>
              <w:widowControl/>
              <w:rPr>
                <w:rFonts w:ascii="Garamond" w:hAnsi="Garamond" w:cs="Calibri"/>
                <w:sz w:val="22"/>
                <w:szCs w:val="22"/>
              </w:rPr>
            </w:pPr>
          </w:p>
          <w:p w14:paraId="36A0DB2D" w14:textId="77777777" w:rsidR="00FD5269" w:rsidRPr="00CF74DF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sz w:val="22"/>
                <w:szCs w:val="22"/>
              </w:rPr>
              <w:br/>
            </w:r>
            <w:r w:rsidRPr="00CF74DF">
              <w:rPr>
                <w:rFonts w:ascii="Garamond" w:hAnsi="Garamond" w:cs="Calibri"/>
                <w:sz w:val="22"/>
                <w:szCs w:val="22"/>
              </w:rPr>
              <w:br/>
              <w:t>950 €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4051008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  <w:p w14:paraId="6144F612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b/>
                <w:bCs/>
                <w:sz w:val="22"/>
                <w:szCs w:val="22"/>
              </w:rPr>
              <w:t>11 à 15</w:t>
            </w:r>
            <w:r w:rsidRPr="00CF74DF">
              <w:rPr>
                <w:rFonts w:ascii="Garamond" w:hAnsi="Garamond" w:cs="Calibri"/>
                <w:sz w:val="22"/>
                <w:szCs w:val="22"/>
              </w:rPr>
              <w:t xml:space="preserve"> marchés</w:t>
            </w:r>
          </w:p>
          <w:p w14:paraId="2DA0F159" w14:textId="77777777" w:rsidR="00FD5269" w:rsidRPr="00FD5269" w:rsidRDefault="00FD5269" w:rsidP="00FD5269">
            <w:pPr>
              <w:widowControl/>
              <w:rPr>
                <w:rFonts w:ascii="Garamond" w:hAnsi="Garamond" w:cs="Calibri"/>
                <w:sz w:val="22"/>
                <w:szCs w:val="22"/>
              </w:rPr>
            </w:pPr>
          </w:p>
          <w:p w14:paraId="1257B0E3" w14:textId="77777777" w:rsidR="00FD5269" w:rsidRPr="00CF74DF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sz w:val="22"/>
                <w:szCs w:val="22"/>
              </w:rPr>
              <w:br/>
            </w:r>
            <w:r w:rsidRPr="00CF74DF">
              <w:rPr>
                <w:rFonts w:ascii="Garamond" w:hAnsi="Garamond" w:cs="Calibri"/>
                <w:sz w:val="22"/>
                <w:szCs w:val="22"/>
              </w:rPr>
              <w:br/>
              <w:t>1 900 €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929A7DE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b/>
                <w:bCs/>
                <w:sz w:val="22"/>
                <w:szCs w:val="22"/>
              </w:rPr>
            </w:pPr>
          </w:p>
          <w:p w14:paraId="5E19BA5A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b/>
                <w:bCs/>
                <w:sz w:val="22"/>
                <w:szCs w:val="22"/>
              </w:rPr>
              <w:t>16 à 20</w:t>
            </w:r>
            <w:r w:rsidRPr="00CF74DF">
              <w:rPr>
                <w:rFonts w:ascii="Garamond" w:hAnsi="Garamond" w:cs="Calibri"/>
                <w:sz w:val="22"/>
                <w:szCs w:val="22"/>
              </w:rPr>
              <w:t xml:space="preserve"> marchés</w:t>
            </w:r>
          </w:p>
          <w:p w14:paraId="1C0EEC35" w14:textId="77777777" w:rsidR="00FD5269" w:rsidRPr="00FD5269" w:rsidRDefault="00FD5269" w:rsidP="00FD5269">
            <w:pPr>
              <w:widowControl/>
              <w:rPr>
                <w:rFonts w:ascii="Garamond" w:hAnsi="Garamond" w:cs="Calibri"/>
                <w:sz w:val="22"/>
                <w:szCs w:val="22"/>
              </w:rPr>
            </w:pPr>
          </w:p>
          <w:p w14:paraId="03887B1C" w14:textId="77777777" w:rsidR="00FD5269" w:rsidRPr="00CF74DF" w:rsidRDefault="00FD5269" w:rsidP="00FD5269">
            <w:pPr>
              <w:widowControl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sz w:val="22"/>
                <w:szCs w:val="22"/>
              </w:rPr>
              <w:br/>
            </w:r>
            <w:r w:rsidRPr="00CF74DF">
              <w:rPr>
                <w:rFonts w:ascii="Garamond" w:hAnsi="Garamond" w:cs="Calibri"/>
                <w:sz w:val="22"/>
                <w:szCs w:val="22"/>
              </w:rPr>
              <w:br/>
              <w:t>2 800 €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78A16" w14:textId="77777777" w:rsidR="00FD5269" w:rsidRPr="00FD5269" w:rsidRDefault="00FD5269" w:rsidP="00FD5269">
            <w:pPr>
              <w:widowControl/>
              <w:jc w:val="center"/>
              <w:rPr>
                <w:rFonts w:ascii="Garamond" w:hAnsi="Garamond" w:cs="Calibri"/>
                <w:i/>
                <w:iCs/>
                <w:sz w:val="22"/>
                <w:szCs w:val="22"/>
              </w:rPr>
            </w:pPr>
          </w:p>
          <w:p w14:paraId="7B9EA640" w14:textId="77777777" w:rsidR="00FD5269" w:rsidRPr="00CF74DF" w:rsidRDefault="00FD5269" w:rsidP="00FD5269">
            <w:pPr>
              <w:widowControl/>
              <w:spacing w:before="120"/>
              <w:jc w:val="center"/>
              <w:rPr>
                <w:rFonts w:ascii="Garamond" w:hAnsi="Garamond" w:cs="Calibri"/>
                <w:i/>
                <w:iCs/>
                <w:sz w:val="22"/>
                <w:szCs w:val="22"/>
              </w:rPr>
            </w:pPr>
            <w:r w:rsidRPr="00CF74DF">
              <w:rPr>
                <w:rFonts w:ascii="Garamond" w:hAnsi="Garamond" w:cs="Calibri"/>
                <w:i/>
                <w:iCs/>
                <w:sz w:val="22"/>
                <w:szCs w:val="22"/>
              </w:rPr>
              <w:t>*</w:t>
            </w:r>
            <w:r w:rsidRPr="00FD5269">
              <w:rPr>
                <w:rFonts w:ascii="Garamond" w:hAnsi="Garamond" w:cs="Calibri"/>
                <w:i/>
                <w:iCs/>
                <w:sz w:val="22"/>
                <w:szCs w:val="22"/>
              </w:rPr>
              <w:t>**</w:t>
            </w:r>
            <w:r w:rsidRPr="00CF74DF">
              <w:rPr>
                <w:rFonts w:ascii="Garamond" w:hAnsi="Garamond" w:cs="Calibri"/>
                <w:i/>
                <w:iCs/>
                <w:sz w:val="22"/>
                <w:szCs w:val="22"/>
              </w:rPr>
              <w:t xml:space="preserve"> Il est précisé qu’au-delà de 20 marchés publics à relire par an, le CONSIL 47 pourra proposer à la collectivité de réaliser la prestation sur devis, mais se réserve le droit de refuser en raison du trop grand volume de travail que cela engendrerait.</w:t>
            </w:r>
          </w:p>
        </w:tc>
      </w:tr>
    </w:tbl>
    <w:p w14:paraId="0037E6D1" w14:textId="546E80D2" w:rsidR="00FD5269" w:rsidRDefault="00FD5269" w:rsidP="00FD5269">
      <w:pPr>
        <w:tabs>
          <w:tab w:val="left" w:pos="1977"/>
          <w:tab w:val="center" w:pos="4873"/>
        </w:tabs>
        <w:spacing w:after="360"/>
        <w:ind w:left="-709" w:right="-709"/>
        <w:rPr>
          <w:rFonts w:ascii="Garamond" w:hAnsi="Garamond"/>
          <w:b/>
          <w:bCs/>
          <w:sz w:val="28"/>
          <w:szCs w:val="28"/>
          <w:u w:val="single"/>
        </w:rPr>
      </w:pPr>
    </w:p>
    <w:p w14:paraId="57C22CCD" w14:textId="492609D6" w:rsidR="0009133E" w:rsidRPr="00905142" w:rsidRDefault="0009133E" w:rsidP="00BA09B8">
      <w:pPr>
        <w:spacing w:before="240" w:after="600"/>
        <w:ind w:left="-709" w:right="-709"/>
        <w:jc w:val="center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905142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Prestations complémentaires à la carte </w:t>
      </w:r>
      <w:r w:rsidRPr="00905142">
        <w:rPr>
          <w:rFonts w:ascii="Garamond" w:hAnsi="Garamond"/>
          <w:b/>
          <w:bCs/>
          <w:i/>
          <w:iCs/>
          <w:sz w:val="28"/>
          <w:szCs w:val="28"/>
          <w:u w:val="single"/>
        </w:rPr>
        <w:t>(en option et sur devis)</w:t>
      </w:r>
    </w:p>
    <w:p w14:paraId="0D4D9A3E" w14:textId="2AA8BEF2" w:rsidR="005A5C51" w:rsidRPr="00905142" w:rsidRDefault="005A5C51" w:rsidP="00AD1384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905142">
        <w:rPr>
          <w:rFonts w:ascii="Garamond" w:hAnsi="Garamond"/>
          <w:szCs w:val="24"/>
        </w:rPr>
        <w:t xml:space="preserve">En complément </w:t>
      </w:r>
      <w:r w:rsidR="00FD5269">
        <w:rPr>
          <w:rFonts w:ascii="Garamond" w:hAnsi="Garamond"/>
          <w:szCs w:val="24"/>
        </w:rPr>
        <w:t>de l’</w:t>
      </w:r>
      <w:r w:rsidR="00AE4BE7" w:rsidRPr="00905142">
        <w:rPr>
          <w:rFonts w:ascii="Garamond" w:hAnsi="Garamond"/>
          <w:szCs w:val="24"/>
        </w:rPr>
        <w:t>adhésion</w:t>
      </w:r>
      <w:r w:rsidRPr="00905142">
        <w:rPr>
          <w:rFonts w:ascii="Garamond" w:hAnsi="Garamond"/>
          <w:szCs w:val="24"/>
        </w:rPr>
        <w:t xml:space="preserve">, les </w:t>
      </w:r>
      <w:r w:rsidR="00AE4BE7" w:rsidRPr="00905142">
        <w:rPr>
          <w:rFonts w:ascii="Garamond" w:hAnsi="Garamond"/>
          <w:szCs w:val="24"/>
        </w:rPr>
        <w:t>adhérents</w:t>
      </w:r>
      <w:r w:rsidRPr="00905142">
        <w:rPr>
          <w:rFonts w:ascii="Garamond" w:hAnsi="Garamond"/>
          <w:szCs w:val="24"/>
        </w:rPr>
        <w:t xml:space="preserve"> peuvent, tout au long de l’exécution de la convention, rajouter des prestations « à la carte » selon leur besoin.</w:t>
      </w:r>
    </w:p>
    <w:p w14:paraId="7522F35E" w14:textId="151FBE16" w:rsidR="005A5C51" w:rsidRPr="00905142" w:rsidRDefault="005E2DA6" w:rsidP="00C05C45">
      <w:pPr>
        <w:widowControl/>
        <w:spacing w:after="120"/>
        <w:jc w:val="both"/>
        <w:rPr>
          <w:rFonts w:ascii="Times New Roman" w:hAnsi="Times New Roman"/>
          <w:szCs w:val="24"/>
        </w:rPr>
      </w:pPr>
      <w:r w:rsidRPr="00905142">
        <w:rPr>
          <w:rFonts w:ascii="Garamond" w:hAnsi="Garamond"/>
          <w:szCs w:val="24"/>
        </w:rPr>
        <w:t>C</w:t>
      </w:r>
      <w:r w:rsidR="005A5C51" w:rsidRPr="00905142">
        <w:rPr>
          <w:rFonts w:ascii="Garamond" w:hAnsi="Garamond"/>
          <w:szCs w:val="24"/>
        </w:rPr>
        <w:t xml:space="preserve">es prestations complémentaires seront réalisées sous réserve de l’acceptation d’un </w:t>
      </w:r>
      <w:r w:rsidR="005A5C51" w:rsidRPr="00905142">
        <w:rPr>
          <w:rFonts w:ascii="Garamond" w:hAnsi="Garamond"/>
          <w:szCs w:val="24"/>
          <w:u w:val="single"/>
        </w:rPr>
        <w:t>devis spécifique proposé par le CDG47</w:t>
      </w:r>
      <w:r w:rsidR="005A5C51" w:rsidRPr="00905142">
        <w:rPr>
          <w:rFonts w:ascii="Garamond" w:hAnsi="Garamond"/>
          <w:szCs w:val="24"/>
        </w:rPr>
        <w:t>.</w:t>
      </w:r>
    </w:p>
    <w:p w14:paraId="18E34848" w14:textId="5387A2AD" w:rsidR="005E2DA6" w:rsidRPr="00905142" w:rsidRDefault="005A5C51" w:rsidP="00457126">
      <w:pPr>
        <w:widowControl/>
        <w:spacing w:after="360"/>
        <w:jc w:val="both"/>
        <w:rPr>
          <w:rFonts w:ascii="Garamond" w:hAnsi="Garamond"/>
          <w:szCs w:val="24"/>
        </w:rPr>
      </w:pPr>
      <w:r w:rsidRPr="00905142">
        <w:rPr>
          <w:rFonts w:ascii="Garamond" w:hAnsi="Garamond"/>
          <w:szCs w:val="24"/>
        </w:rPr>
        <w:t xml:space="preserve">Il est précisé que la collectivité sera facturée sur la base de </w:t>
      </w:r>
      <w:r w:rsidR="00E526F7" w:rsidRPr="00905142">
        <w:rPr>
          <w:rFonts w:ascii="Garamond-Bold" w:hAnsi="Garamond-Bold"/>
          <w:b/>
          <w:bCs/>
          <w:szCs w:val="24"/>
        </w:rPr>
        <w:t>5</w:t>
      </w:r>
      <w:r w:rsidRPr="00905142">
        <w:rPr>
          <w:rFonts w:ascii="Garamond-Bold" w:hAnsi="Garamond-Bold"/>
          <w:b/>
          <w:bCs/>
          <w:szCs w:val="24"/>
        </w:rPr>
        <w:t>00</w:t>
      </w:r>
      <w:r w:rsidR="00C061F0">
        <w:rPr>
          <w:rFonts w:ascii="Garamond-Bold" w:hAnsi="Garamond-Bold"/>
          <w:b/>
          <w:bCs/>
          <w:szCs w:val="24"/>
        </w:rPr>
        <w:t xml:space="preserve"> </w:t>
      </w:r>
      <w:r w:rsidRPr="00905142">
        <w:rPr>
          <w:rFonts w:ascii="Garamond-Bold" w:hAnsi="Garamond-Bold"/>
          <w:b/>
          <w:bCs/>
          <w:szCs w:val="24"/>
        </w:rPr>
        <w:t>€ par jour, incluant l</w:t>
      </w:r>
      <w:r w:rsidR="00EF56ED" w:rsidRPr="00905142">
        <w:rPr>
          <w:rFonts w:ascii="Garamond-Bold" w:hAnsi="Garamond-Bold"/>
          <w:b/>
          <w:bCs/>
          <w:szCs w:val="24"/>
        </w:rPr>
        <w:t>’éventuel</w:t>
      </w:r>
      <w:r w:rsidRPr="00905142">
        <w:rPr>
          <w:rFonts w:ascii="Garamond-Bold" w:hAnsi="Garamond-Bold"/>
          <w:b/>
          <w:bCs/>
          <w:szCs w:val="24"/>
        </w:rPr>
        <w:t xml:space="preserve"> temps de trajet,</w:t>
      </w:r>
      <w:r w:rsidRPr="00905142">
        <w:rPr>
          <w:rFonts w:ascii="ChromeSansMM" w:hAnsi="ChromeSansMM"/>
          <w:szCs w:val="24"/>
        </w:rPr>
        <w:t xml:space="preserve"> </w:t>
      </w:r>
      <w:r w:rsidRPr="00905142">
        <w:rPr>
          <w:rFonts w:ascii="Garamond-Bold" w:hAnsi="Garamond-Bold"/>
          <w:b/>
          <w:bCs/>
          <w:szCs w:val="24"/>
        </w:rPr>
        <w:t>et au prorata du temps de travail réellement réalisé</w:t>
      </w:r>
      <w:r w:rsidRPr="00905142">
        <w:rPr>
          <w:rFonts w:ascii="Garamond" w:hAnsi="Garamond"/>
          <w:szCs w:val="24"/>
        </w:rPr>
        <w:t>. Le devis proposé variera en fonction de la configuration de la collectivité et des besoins particuliers exprimés.</w:t>
      </w:r>
    </w:p>
    <w:tbl>
      <w:tblPr>
        <w:tblStyle w:val="Grilledutableau"/>
        <w:tblpPr w:leftFromText="141" w:rightFromText="141" w:vertAnchor="text" w:horzAnchor="margin" w:tblpY="11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57126" w:rsidRPr="00905142" w14:paraId="4734E0CC" w14:textId="60BCDEFF" w:rsidTr="00457126">
        <w:trPr>
          <w:trHeight w:val="1273"/>
        </w:trPr>
        <w:tc>
          <w:tcPr>
            <w:tcW w:w="9776" w:type="dxa"/>
            <w:shd w:val="clear" w:color="auto" w:fill="F2F2F2" w:themeFill="background1" w:themeFillShade="F2"/>
          </w:tcPr>
          <w:p w14:paraId="15B03006" w14:textId="77777777" w:rsidR="00457126" w:rsidRPr="00905142" w:rsidRDefault="00457126" w:rsidP="00457126">
            <w:pPr>
              <w:spacing w:after="120"/>
              <w:ind w:left="873" w:right="1018"/>
              <w:jc w:val="center"/>
              <w:rPr>
                <w:rFonts w:ascii="Garamond" w:hAnsi="Garamond"/>
                <w:b/>
                <w:bCs/>
                <w:sz w:val="32"/>
                <w:szCs w:val="24"/>
              </w:rPr>
            </w:pPr>
            <w:r w:rsidRPr="00905142">
              <w:rPr>
                <w:rFonts w:ascii="Garamond" w:hAnsi="Garamond"/>
                <w:b/>
                <w:bCs/>
                <w:sz w:val="32"/>
                <w:szCs w:val="24"/>
              </w:rPr>
              <w:t>Prestations complémentaires à la carte</w:t>
            </w:r>
          </w:p>
          <w:p w14:paraId="48C3C503" w14:textId="232F17AB" w:rsidR="00457126" w:rsidRPr="00905142" w:rsidRDefault="00457126" w:rsidP="00457126">
            <w:pPr>
              <w:spacing w:after="120"/>
              <w:ind w:left="873" w:right="1018"/>
              <w:jc w:val="center"/>
              <w:rPr>
                <w:rFonts w:ascii="Garamond" w:hAnsi="Garamond"/>
                <w:b/>
                <w:bCs/>
                <w:sz w:val="32"/>
                <w:szCs w:val="24"/>
              </w:rPr>
            </w:pPr>
            <w:r w:rsidRPr="00905142">
              <w:rPr>
                <w:rFonts w:ascii="Garamond" w:hAnsi="Garamond"/>
                <w:i/>
                <w:iCs/>
                <w:sz w:val="28"/>
                <w:szCs w:val="22"/>
              </w:rPr>
              <w:t>Il est précisé que la liste ci-après des prestations complémentaires pouvant être demandées est non exhaustive.</w:t>
            </w:r>
          </w:p>
        </w:tc>
      </w:tr>
      <w:tr w:rsidR="00457126" w:rsidRPr="00905142" w14:paraId="4AEF9D38" w14:textId="46F1E352" w:rsidTr="00457126">
        <w:trPr>
          <w:trHeight w:val="1970"/>
        </w:trPr>
        <w:tc>
          <w:tcPr>
            <w:tcW w:w="9776" w:type="dxa"/>
            <w:shd w:val="clear" w:color="auto" w:fill="auto"/>
            <w:vAlign w:val="center"/>
          </w:tcPr>
          <w:p w14:paraId="7FA83AEF" w14:textId="77777777" w:rsidR="00457126" w:rsidRPr="00905142" w:rsidRDefault="00457126" w:rsidP="00457126">
            <w:pPr>
              <w:widowControl/>
              <w:tabs>
                <w:tab w:val="left" w:pos="5625"/>
              </w:tabs>
              <w:spacing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Aide à la rédaction d’un marché public impliquant plus que la fourniture de modèles (relecture des pièces, conseils sur la procédure à suivre, etc. =&gt; lorsque vous souhaitez que le CONSIL vous assiste pour plusieurs étapes)</w:t>
            </w:r>
          </w:p>
          <w:p w14:paraId="22564E2D" w14:textId="77777777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i/>
                <w:iCs/>
                <w:kern w:val="24"/>
                <w:szCs w:val="24"/>
              </w:rPr>
              <w:t>*Il est précisé que la 1</w:t>
            </w:r>
            <w:r w:rsidRPr="00905142">
              <w:rPr>
                <w:rFonts w:ascii="Garamond" w:hAnsi="Garamond" w:cs="Arial"/>
                <w:i/>
                <w:iCs/>
                <w:kern w:val="24"/>
                <w:szCs w:val="24"/>
                <w:vertAlign w:val="superscript"/>
              </w:rPr>
              <w:t>ère</w:t>
            </w:r>
            <w:r w:rsidRPr="00905142">
              <w:rPr>
                <w:rFonts w:ascii="Garamond" w:hAnsi="Garamond" w:cs="Arial"/>
                <w:i/>
                <w:iCs/>
                <w:kern w:val="24"/>
                <w:szCs w:val="24"/>
              </w:rPr>
              <w:t xml:space="preserve"> demande d’aide est incluse au forfait</w:t>
            </w:r>
            <w:r w:rsidRPr="00905142">
              <w:rPr>
                <w:rFonts w:ascii="Garamond" w:hAnsi="Garamond" w:cs="Arial"/>
                <w:kern w:val="24"/>
                <w:szCs w:val="24"/>
              </w:rPr>
              <w:t>.</w:t>
            </w:r>
          </w:p>
          <w:p w14:paraId="4BB3C73F" w14:textId="4DF807C1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line="256" w:lineRule="auto"/>
              <w:ind w:left="314" w:right="319"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i/>
                <w:iCs/>
                <w:kern w:val="24"/>
                <w:szCs w:val="24"/>
              </w:rPr>
              <w:t>De plus si la collectivité a choisi « l’option marchés publics », elle n’aura pas besoin de recourir à des prestations à la carte pour ses conseils en la matière</w:t>
            </w:r>
            <w:r w:rsidRPr="00905142">
              <w:rPr>
                <w:rFonts w:ascii="Garamond" w:hAnsi="Garamond" w:cs="Arial"/>
                <w:kern w:val="24"/>
                <w:szCs w:val="24"/>
              </w:rPr>
              <w:t> ;</w:t>
            </w:r>
          </w:p>
        </w:tc>
      </w:tr>
      <w:tr w:rsidR="00457126" w:rsidRPr="00905142" w14:paraId="1FD0812E" w14:textId="602ED67E" w:rsidTr="00457126">
        <w:trPr>
          <w:trHeight w:val="410"/>
        </w:trPr>
        <w:tc>
          <w:tcPr>
            <w:tcW w:w="9776" w:type="dxa"/>
            <w:shd w:val="clear" w:color="auto" w:fill="auto"/>
            <w:vAlign w:val="center"/>
          </w:tcPr>
          <w:p w14:paraId="40FC0820" w14:textId="0C6D6530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Assistance à la passation d’un marché public dépassant les seuils de procédure formalisée ;</w:t>
            </w:r>
          </w:p>
        </w:tc>
      </w:tr>
      <w:tr w:rsidR="00457126" w:rsidRPr="00905142" w14:paraId="73F695AB" w14:textId="2BA3C09C" w:rsidTr="00457126">
        <w:trPr>
          <w:trHeight w:val="493"/>
        </w:trPr>
        <w:tc>
          <w:tcPr>
            <w:tcW w:w="9776" w:type="dxa"/>
            <w:shd w:val="clear" w:color="auto" w:fill="auto"/>
            <w:vAlign w:val="center"/>
          </w:tcPr>
          <w:p w14:paraId="02B1A43E" w14:textId="16CDE475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Rédaction des pièces administratives d’un marché public ;</w:t>
            </w:r>
          </w:p>
        </w:tc>
      </w:tr>
      <w:tr w:rsidR="00457126" w:rsidRPr="00905142" w14:paraId="49B3B8FE" w14:textId="0AA0D070" w:rsidTr="00457126">
        <w:trPr>
          <w:trHeight w:val="480"/>
        </w:trPr>
        <w:tc>
          <w:tcPr>
            <w:tcW w:w="9776" w:type="dxa"/>
            <w:shd w:val="clear" w:color="auto" w:fill="auto"/>
            <w:vAlign w:val="center"/>
          </w:tcPr>
          <w:p w14:paraId="3137EE0A" w14:textId="551995C6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Réalisation de l’analyse administrative des candidatures d’un marché public ;</w:t>
            </w:r>
          </w:p>
        </w:tc>
      </w:tr>
      <w:tr w:rsidR="00457126" w:rsidRPr="00905142" w14:paraId="371BE7D5" w14:textId="0C491F27" w:rsidTr="00457126">
        <w:trPr>
          <w:trHeight w:val="699"/>
        </w:trPr>
        <w:tc>
          <w:tcPr>
            <w:tcW w:w="9776" w:type="dxa"/>
            <w:shd w:val="clear" w:color="auto" w:fill="auto"/>
            <w:vAlign w:val="center"/>
          </w:tcPr>
          <w:p w14:paraId="75B18A84" w14:textId="7BC3D799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Aide à la gestion des chemins ruraux (analyse d’un dossier via visite sur place ou photos pour préconisations) ;</w:t>
            </w:r>
          </w:p>
        </w:tc>
      </w:tr>
      <w:tr w:rsidR="00457126" w:rsidRPr="00905142" w14:paraId="31625819" w14:textId="2B04071C" w:rsidTr="00457126">
        <w:trPr>
          <w:trHeight w:val="695"/>
        </w:trPr>
        <w:tc>
          <w:tcPr>
            <w:tcW w:w="9776" w:type="dxa"/>
            <w:shd w:val="clear" w:color="auto" w:fill="auto"/>
            <w:vAlign w:val="center"/>
          </w:tcPr>
          <w:p w14:paraId="57F01BAB" w14:textId="52908FD2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Demande d’intervention pour sensibiliser les agents et/ou élus à une thématique en particulier (ex : marchés publics, fonctionnement des assemblées délibérantes, élections, etc.) ;</w:t>
            </w:r>
          </w:p>
        </w:tc>
      </w:tr>
      <w:tr w:rsidR="00457126" w:rsidRPr="00905142" w14:paraId="5B12215D" w14:textId="01589973" w:rsidTr="00457126">
        <w:trPr>
          <w:trHeight w:val="421"/>
        </w:trPr>
        <w:tc>
          <w:tcPr>
            <w:tcW w:w="9776" w:type="dxa"/>
            <w:shd w:val="clear" w:color="auto" w:fill="auto"/>
            <w:vAlign w:val="center"/>
          </w:tcPr>
          <w:p w14:paraId="6CF701EF" w14:textId="6FDA5101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Aide à la rupture d’un contrat ;</w:t>
            </w:r>
          </w:p>
        </w:tc>
      </w:tr>
      <w:tr w:rsidR="00457126" w:rsidRPr="00905142" w14:paraId="446E7B40" w14:textId="12C0C09B" w:rsidTr="00457126">
        <w:trPr>
          <w:trHeight w:val="413"/>
        </w:trPr>
        <w:tc>
          <w:tcPr>
            <w:tcW w:w="9776" w:type="dxa"/>
            <w:shd w:val="clear" w:color="auto" w:fill="auto"/>
            <w:vAlign w:val="center"/>
          </w:tcPr>
          <w:p w14:paraId="70D8B396" w14:textId="28A895F6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Accompagnement à la mise à jour du Plan Communal de Sauvegarde ;</w:t>
            </w:r>
          </w:p>
        </w:tc>
      </w:tr>
      <w:tr w:rsidR="00457126" w:rsidRPr="00905142" w14:paraId="12024C88" w14:textId="4C78D930" w:rsidTr="00457126">
        <w:trPr>
          <w:trHeight w:val="703"/>
        </w:trPr>
        <w:tc>
          <w:tcPr>
            <w:tcW w:w="9776" w:type="dxa"/>
            <w:shd w:val="clear" w:color="auto" w:fill="auto"/>
            <w:vAlign w:val="center"/>
          </w:tcPr>
          <w:p w14:paraId="588218E7" w14:textId="32AD52A5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 xml:space="preserve">Accompagnement à la gestion du patrimoine en lien avec les pouvoirs de police (ex : </w:t>
            </w:r>
            <w:r>
              <w:rPr>
                <w:rFonts w:ascii="Garamond" w:hAnsi="Garamond" w:cs="Arial"/>
                <w:kern w:val="24"/>
                <w:szCs w:val="24"/>
              </w:rPr>
              <w:t>mise en sécurité – péril -</w:t>
            </w:r>
            <w:r w:rsidRPr="00905142">
              <w:rPr>
                <w:rFonts w:ascii="Garamond" w:hAnsi="Garamond" w:cs="Arial"/>
                <w:kern w:val="24"/>
                <w:szCs w:val="24"/>
              </w:rPr>
              <w:t>, habitat insalubre, biens sans maîtres, bien à l’état d’abandon) ;</w:t>
            </w:r>
          </w:p>
        </w:tc>
      </w:tr>
      <w:tr w:rsidR="00457126" w:rsidRPr="00905142" w14:paraId="4CE60853" w14:textId="4BAE9370" w:rsidTr="00457126">
        <w:trPr>
          <w:trHeight w:val="699"/>
        </w:trPr>
        <w:tc>
          <w:tcPr>
            <w:tcW w:w="9776" w:type="dxa"/>
            <w:shd w:val="clear" w:color="auto" w:fill="auto"/>
            <w:vAlign w:val="center"/>
          </w:tcPr>
          <w:p w14:paraId="6C2B1C35" w14:textId="476E4647" w:rsidR="00457126" w:rsidRPr="00905142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Arial" w:hAnsi="Arial" w:cs="Arial"/>
                <w:szCs w:val="24"/>
              </w:rPr>
            </w:pPr>
            <w:r w:rsidRPr="00905142">
              <w:rPr>
                <w:rFonts w:ascii="Garamond" w:hAnsi="Garamond" w:cs="Arial"/>
                <w:kern w:val="24"/>
                <w:szCs w:val="24"/>
              </w:rPr>
              <w:t>Assistance à la mise en œuvre d’une procédure de récupération des concessions funéraires à l’état d’abandon ;</w:t>
            </w:r>
          </w:p>
        </w:tc>
      </w:tr>
      <w:tr w:rsidR="00457126" w:rsidRPr="00905142" w14:paraId="2D544799" w14:textId="1384888D" w:rsidTr="00457126">
        <w:trPr>
          <w:trHeight w:val="694"/>
        </w:trPr>
        <w:tc>
          <w:tcPr>
            <w:tcW w:w="9776" w:type="dxa"/>
            <w:shd w:val="clear" w:color="auto" w:fill="FFFFFF" w:themeFill="background1"/>
            <w:vAlign w:val="center"/>
          </w:tcPr>
          <w:p w14:paraId="63FE4970" w14:textId="7C692D67" w:rsidR="00457126" w:rsidRPr="008A0DEB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8A0DEB">
              <w:rPr>
                <w:rFonts w:ascii="Garamond" w:hAnsi="Garamond" w:cs="Arial"/>
                <w:kern w:val="24"/>
                <w:szCs w:val="24"/>
              </w:rPr>
              <w:t>Aménagements de voirie en lien avec les pouvoirs de police du maire (conseils techniques et juridiques sur le projet) ;</w:t>
            </w:r>
          </w:p>
        </w:tc>
      </w:tr>
      <w:tr w:rsidR="00457126" w:rsidRPr="00905142" w14:paraId="5CFCD6AF" w14:textId="0E1CE856" w:rsidTr="00457126">
        <w:trPr>
          <w:trHeight w:val="705"/>
        </w:trPr>
        <w:tc>
          <w:tcPr>
            <w:tcW w:w="9776" w:type="dxa"/>
            <w:shd w:val="clear" w:color="auto" w:fill="FFFFFF" w:themeFill="background1"/>
            <w:vAlign w:val="center"/>
          </w:tcPr>
          <w:p w14:paraId="51058CF1" w14:textId="2740626E" w:rsidR="00457126" w:rsidRPr="008A0DEB" w:rsidRDefault="00457126" w:rsidP="00457126">
            <w:pPr>
              <w:widowControl/>
              <w:tabs>
                <w:tab w:val="left" w:pos="5625"/>
              </w:tabs>
              <w:spacing w:before="120" w:after="120" w:line="256" w:lineRule="auto"/>
              <w:ind w:left="314" w:right="319"/>
              <w:contextualSpacing/>
              <w:rPr>
                <w:rFonts w:ascii="Garamond" w:hAnsi="Garamond" w:cs="Arial"/>
                <w:kern w:val="24"/>
                <w:szCs w:val="24"/>
              </w:rPr>
            </w:pPr>
            <w:r w:rsidRPr="008A0DEB">
              <w:rPr>
                <w:rFonts w:ascii="Garamond" w:hAnsi="Garamond" w:cs="Arial"/>
                <w:kern w:val="24"/>
                <w:szCs w:val="24"/>
              </w:rPr>
              <w:t>Aide au choix du mode de gestion d’un service public et accompagnement à sa mise en place (modèles, procédures, relectures, etc.).</w:t>
            </w:r>
          </w:p>
        </w:tc>
      </w:tr>
    </w:tbl>
    <w:p w14:paraId="3D5C9B5F" w14:textId="77777777" w:rsidR="0073051D" w:rsidRDefault="0073051D" w:rsidP="00202B66">
      <w:pPr>
        <w:spacing w:after="240"/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14:paraId="6566F119" w14:textId="77777777" w:rsidR="00457126" w:rsidRDefault="00457126" w:rsidP="004A289E">
      <w:pPr>
        <w:jc w:val="center"/>
        <w:rPr>
          <w:rFonts w:ascii="Garamond" w:hAnsi="Garamond"/>
          <w:b/>
          <w:bCs/>
          <w:sz w:val="32"/>
          <w:szCs w:val="32"/>
          <w:u w:val="single"/>
        </w:rPr>
        <w:sectPr w:rsidR="00457126" w:rsidSect="00BA09B8">
          <w:headerReference w:type="default" r:id="rId11"/>
          <w:footerReference w:type="default" r:id="rId12"/>
          <w:pgSz w:w="11906" w:h="16838"/>
          <w:pgMar w:top="1440" w:right="1080" w:bottom="1440" w:left="1080" w:header="567" w:footer="283" w:gutter="0"/>
          <w:cols w:space="708"/>
          <w:docGrid w:linePitch="360"/>
        </w:sectPr>
      </w:pPr>
    </w:p>
    <w:p w14:paraId="204D559D" w14:textId="7474BBFC" w:rsidR="005A4B8D" w:rsidRPr="00905142" w:rsidRDefault="005A4B8D" w:rsidP="0076578D">
      <w:pPr>
        <w:spacing w:after="240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905142">
        <w:rPr>
          <w:rFonts w:ascii="Garamond" w:hAnsi="Garamond"/>
          <w:b/>
          <w:bCs/>
          <w:sz w:val="32"/>
          <w:szCs w:val="32"/>
          <w:u w:val="single"/>
        </w:rPr>
        <w:lastRenderedPageBreak/>
        <w:t>Informations d’adhésion</w:t>
      </w:r>
    </w:p>
    <w:p w14:paraId="51DA325D" w14:textId="77777777" w:rsidR="005A4B8D" w:rsidRPr="00905142" w:rsidRDefault="005A4B8D" w:rsidP="005A4B8D">
      <w:pPr>
        <w:widowControl/>
        <w:spacing w:after="160" w:line="259" w:lineRule="auto"/>
      </w:pPr>
    </w:p>
    <w:p w14:paraId="3ACAFAD1" w14:textId="77777777" w:rsidR="005A4B8D" w:rsidRPr="00905142" w:rsidRDefault="005A4B8D" w:rsidP="00CE1DC6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spacing w:after="40"/>
        <w:ind w:left="426" w:right="107"/>
        <w:jc w:val="both"/>
        <w:rPr>
          <w:rFonts w:ascii="Garamond" w:hAnsi="Garamond" w:cs="Arial"/>
          <w:b/>
          <w:sz w:val="22"/>
          <w:szCs w:val="22"/>
        </w:rPr>
      </w:pPr>
      <w:r w:rsidRPr="00905142">
        <w:rPr>
          <w:rFonts w:ascii="Garamond" w:hAnsi="Garamond" w:cs="Arial"/>
          <w:b/>
          <w:sz w:val="22"/>
          <w:szCs w:val="22"/>
        </w:rPr>
        <w:t>DÉNOMINATION DE LA COLLECTIVITÉ/L’ÉTABLISSEMENT : </w:t>
      </w:r>
      <w:r w:rsidRPr="00905142">
        <w:rPr>
          <w:rFonts w:ascii="Garamond" w:hAnsi="Garamond" w:cs="Arial"/>
          <w:bCs/>
          <w:sz w:val="22"/>
          <w:szCs w:val="22"/>
        </w:rPr>
        <w:t xml:space="preserve"> </w:t>
      </w:r>
    </w:p>
    <w:p w14:paraId="13F71132" w14:textId="30CF8222" w:rsidR="005A4B8D" w:rsidRPr="00EC0C1D" w:rsidRDefault="005A4B8D" w:rsidP="0076578D">
      <w:pPr>
        <w:pStyle w:val="Paragraphedeliste"/>
        <w:widowControl/>
        <w:autoSpaceDE w:val="0"/>
        <w:autoSpaceDN w:val="0"/>
        <w:adjustRightInd w:val="0"/>
        <w:spacing w:before="80" w:after="360" w:line="288" w:lineRule="auto"/>
        <w:ind w:left="425" w:right="108"/>
        <w:contextualSpacing w:val="0"/>
        <w:jc w:val="both"/>
        <w:rPr>
          <w:rFonts w:ascii="Garamond" w:hAnsi="Garamond" w:cs="Arial"/>
          <w:b/>
          <w:sz w:val="22"/>
          <w:szCs w:val="22"/>
        </w:rPr>
      </w:pPr>
      <w:permStart w:id="1650158074" w:edGrp="everyone"/>
      <w:r w:rsidRPr="00905142">
        <w:rPr>
          <w:rFonts w:ascii="Garamond" w:hAnsi="Garamond" w:cs="Arial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DB3975" w:rsidRPr="00905142">
        <w:rPr>
          <w:rFonts w:ascii="Garamond" w:hAnsi="Garamond" w:cs="Arial"/>
          <w:bCs/>
          <w:sz w:val="22"/>
          <w:szCs w:val="22"/>
        </w:rPr>
        <w:t>………………………………………………………………………………………………………</w:t>
      </w:r>
    </w:p>
    <w:permEnd w:id="1650158074"/>
    <w:p w14:paraId="085B57C0" w14:textId="69265BA8" w:rsidR="005A4B8D" w:rsidRPr="00905142" w:rsidRDefault="008B7ADC" w:rsidP="00AC1F27">
      <w:pPr>
        <w:pStyle w:val="Paragraphedeliste"/>
        <w:widowControl/>
        <w:numPr>
          <w:ilvl w:val="0"/>
          <w:numId w:val="10"/>
        </w:numPr>
        <w:autoSpaceDE w:val="0"/>
        <w:autoSpaceDN w:val="0"/>
        <w:adjustRightInd w:val="0"/>
        <w:ind w:left="426" w:right="107"/>
        <w:contextualSpacing w:val="0"/>
        <w:jc w:val="both"/>
        <w:rPr>
          <w:rFonts w:ascii="Garamond" w:hAnsi="Garamond" w:cs="Arial"/>
          <w:b/>
          <w:sz w:val="22"/>
          <w:szCs w:val="22"/>
        </w:rPr>
      </w:pPr>
      <w:r w:rsidRPr="008B7ADC">
        <w:rPr>
          <w:rFonts w:ascii="Garamond" w:hAnsi="Garamond" w:cs="Arial"/>
          <w:b/>
          <w:i/>
          <w:iCs/>
          <w:sz w:val="22"/>
          <w:szCs w:val="22"/>
        </w:rPr>
        <w:t>(Eventuellement)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="005D5734" w:rsidRPr="00905142">
        <w:rPr>
          <w:rFonts w:ascii="Garamond" w:hAnsi="Garamond" w:cs="Arial"/>
          <w:b/>
          <w:sz w:val="22"/>
          <w:szCs w:val="22"/>
        </w:rPr>
        <w:t xml:space="preserve">OPTION </w:t>
      </w:r>
      <w:r w:rsidR="005A4B8D" w:rsidRPr="00905142">
        <w:rPr>
          <w:rFonts w:ascii="Garamond" w:hAnsi="Garamond" w:cs="Arial"/>
          <w:b/>
          <w:sz w:val="22"/>
          <w:szCs w:val="22"/>
        </w:rPr>
        <w:t>CHOISI</w:t>
      </w:r>
      <w:r>
        <w:rPr>
          <w:rFonts w:ascii="Garamond" w:hAnsi="Garamond" w:cs="Arial"/>
          <w:b/>
          <w:sz w:val="22"/>
          <w:szCs w:val="22"/>
        </w:rPr>
        <w:t>E</w:t>
      </w:r>
      <w:r w:rsidR="005A4B8D" w:rsidRPr="00905142">
        <w:rPr>
          <w:rFonts w:ascii="Garamond" w:hAnsi="Garamond" w:cs="Arial"/>
          <w:b/>
          <w:sz w:val="22"/>
          <w:szCs w:val="22"/>
        </w:rPr>
        <w:t xml:space="preserve"> PAR LA COLLECTIVITÉ/L’ÉTABLISSEMENT</w:t>
      </w:r>
      <w:r w:rsidR="005A4B8D" w:rsidRPr="00905142">
        <w:rPr>
          <w:rFonts w:ascii="Cambria" w:hAnsi="Cambria" w:cs="Arial"/>
          <w:b/>
          <w:sz w:val="22"/>
          <w:szCs w:val="22"/>
        </w:rPr>
        <w:t> </w:t>
      </w:r>
      <w:r w:rsidR="005A4B8D" w:rsidRPr="00905142">
        <w:rPr>
          <w:rFonts w:ascii="Garamond" w:hAnsi="Garamond" w:cs="Arial"/>
          <w:bCs/>
          <w:i/>
          <w:iCs/>
          <w:szCs w:val="24"/>
        </w:rPr>
        <w:t>(cocher la</w:t>
      </w:r>
      <w:r w:rsidR="00160E30" w:rsidRPr="00905142">
        <w:rPr>
          <w:rFonts w:ascii="Garamond" w:hAnsi="Garamond" w:cs="Arial"/>
          <w:bCs/>
          <w:i/>
          <w:iCs/>
          <w:szCs w:val="24"/>
        </w:rPr>
        <w:t>/les</w:t>
      </w:r>
      <w:r w:rsidR="005A4B8D" w:rsidRPr="00905142">
        <w:rPr>
          <w:rFonts w:ascii="Garamond" w:hAnsi="Garamond" w:cs="Arial"/>
          <w:bCs/>
          <w:i/>
          <w:iCs/>
          <w:szCs w:val="24"/>
        </w:rPr>
        <w:t xml:space="preserve"> case</w:t>
      </w:r>
      <w:r w:rsidR="00160E30" w:rsidRPr="00905142">
        <w:rPr>
          <w:rFonts w:ascii="Garamond" w:hAnsi="Garamond" w:cs="Arial"/>
          <w:bCs/>
          <w:i/>
          <w:iCs/>
          <w:szCs w:val="24"/>
        </w:rPr>
        <w:t>(s)</w:t>
      </w:r>
      <w:r w:rsidR="005A4B8D" w:rsidRPr="00905142">
        <w:rPr>
          <w:rFonts w:ascii="Garamond" w:hAnsi="Garamond" w:cs="Arial"/>
          <w:bCs/>
          <w:i/>
          <w:iCs/>
          <w:szCs w:val="24"/>
        </w:rPr>
        <w:t xml:space="preserve"> correspondante</w:t>
      </w:r>
      <w:r w:rsidR="00160E30" w:rsidRPr="00905142">
        <w:rPr>
          <w:rFonts w:ascii="Garamond" w:hAnsi="Garamond" w:cs="Arial"/>
          <w:bCs/>
          <w:i/>
          <w:iCs/>
          <w:szCs w:val="24"/>
        </w:rPr>
        <w:t>(s)</w:t>
      </w:r>
      <w:r w:rsidR="005A4B8D" w:rsidRPr="00905142">
        <w:rPr>
          <w:rFonts w:ascii="Garamond" w:hAnsi="Garamond" w:cs="Arial"/>
          <w:bCs/>
          <w:i/>
          <w:iCs/>
          <w:szCs w:val="24"/>
        </w:rPr>
        <w:t xml:space="preserve">) </w:t>
      </w:r>
      <w:r w:rsidR="005A4B8D" w:rsidRPr="00905142">
        <w:rPr>
          <w:rFonts w:ascii="Cambria" w:hAnsi="Cambria" w:cs="Arial"/>
          <w:b/>
          <w:sz w:val="22"/>
          <w:szCs w:val="22"/>
        </w:rPr>
        <w:t xml:space="preserve">:  </w:t>
      </w:r>
    </w:p>
    <w:p w14:paraId="33421726" w14:textId="70EB6C9C" w:rsidR="005A4B8D" w:rsidRDefault="00000000" w:rsidP="00EC0C1D">
      <w:pPr>
        <w:pStyle w:val="Paragraphedeliste"/>
        <w:widowControl/>
        <w:autoSpaceDE w:val="0"/>
        <w:autoSpaceDN w:val="0"/>
        <w:adjustRightInd w:val="0"/>
        <w:spacing w:before="160"/>
        <w:ind w:left="851" w:right="107"/>
        <w:contextualSpacing w:val="0"/>
        <w:jc w:val="both"/>
        <w:rPr>
          <w:rFonts w:ascii="Garamond" w:hAnsi="Garamond" w:cs="Arial"/>
          <w:bCs/>
          <w:szCs w:val="24"/>
        </w:rPr>
      </w:pPr>
      <w:sdt>
        <w:sdtPr>
          <w:rPr>
            <w:rFonts w:ascii="Garamond" w:hAnsi="Garamond" w:cs="Arial"/>
            <w:b/>
            <w:szCs w:val="24"/>
          </w:rPr>
          <w:id w:val="-53056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99014857" w:edGrp="everyone"/>
          <w:r w:rsidR="00422910">
            <w:rPr>
              <w:rFonts w:ascii="MS Gothic" w:eastAsia="MS Gothic" w:hAnsi="MS Gothic" w:cs="Arial" w:hint="eastAsia"/>
              <w:b/>
              <w:szCs w:val="24"/>
            </w:rPr>
            <w:t>☐</w:t>
          </w:r>
          <w:permEnd w:id="399014857"/>
        </w:sdtContent>
      </w:sdt>
      <w:r w:rsidR="00342116" w:rsidRPr="00905142">
        <w:rPr>
          <w:rFonts w:ascii="Garamond" w:hAnsi="Garamond" w:cs="Arial"/>
          <w:b/>
          <w:szCs w:val="24"/>
        </w:rPr>
        <w:t xml:space="preserve">   </w:t>
      </w:r>
      <w:r w:rsidR="008B7ADC">
        <w:rPr>
          <w:rFonts w:ascii="Garamond" w:hAnsi="Garamond" w:cs="Arial"/>
          <w:b/>
          <w:szCs w:val="24"/>
        </w:rPr>
        <w:t>Option « Marchés publics »</w:t>
      </w:r>
      <w:r w:rsidR="000F5664" w:rsidRPr="00905142">
        <w:rPr>
          <w:rFonts w:ascii="Garamond" w:hAnsi="Garamond" w:cs="Arial"/>
          <w:b/>
          <w:szCs w:val="24"/>
        </w:rPr>
        <w:t> </w:t>
      </w:r>
      <w:r w:rsidR="000F5664" w:rsidRPr="00905142">
        <w:rPr>
          <w:rFonts w:ascii="Garamond" w:hAnsi="Garamond" w:cs="Arial"/>
          <w:bCs/>
          <w:szCs w:val="24"/>
        </w:rPr>
        <w:t>:</w:t>
      </w:r>
    </w:p>
    <w:p w14:paraId="42C4310A" w14:textId="1F70B3DF" w:rsidR="00EC0C1D" w:rsidRPr="00E645D4" w:rsidRDefault="00EC0C1D" w:rsidP="00EC0C1D">
      <w:pPr>
        <w:pStyle w:val="Paragraphedeliste"/>
        <w:widowControl/>
        <w:autoSpaceDE w:val="0"/>
        <w:autoSpaceDN w:val="0"/>
        <w:adjustRightInd w:val="0"/>
        <w:spacing w:before="60"/>
        <w:ind w:left="1276" w:right="107"/>
        <w:contextualSpacing w:val="0"/>
        <w:jc w:val="both"/>
        <w:rPr>
          <w:rFonts w:ascii="Garamond" w:hAnsi="Garamond" w:cs="Arial"/>
          <w:b/>
          <w:szCs w:val="24"/>
        </w:rPr>
      </w:pPr>
      <w:r w:rsidRPr="00E645D4">
        <w:rPr>
          <w:rFonts w:ascii="Garamond" w:hAnsi="Garamond" w:cs="Arial"/>
          <w:bCs/>
          <w:szCs w:val="24"/>
        </w:rPr>
        <w:t>Cocher la case de votre choix ci-dessous si la collectivité/l’établissement choisit</w:t>
      </w:r>
      <w:r w:rsidRPr="00E645D4">
        <w:rPr>
          <w:rFonts w:ascii="Garamond" w:hAnsi="Garamond" w:cs="Arial"/>
          <w:b/>
          <w:szCs w:val="24"/>
        </w:rPr>
        <w:t xml:space="preserve"> </w:t>
      </w:r>
      <w:r w:rsidR="008B7ADC" w:rsidRPr="008B7ADC">
        <w:rPr>
          <w:rFonts w:ascii="Garamond" w:hAnsi="Garamond" w:cs="Arial"/>
          <w:bCs/>
          <w:szCs w:val="24"/>
        </w:rPr>
        <w:t>cette option</w:t>
      </w:r>
      <w:r w:rsidR="008B7ADC">
        <w:rPr>
          <w:rFonts w:ascii="Garamond" w:hAnsi="Garamond" w:cs="Arial"/>
          <w:b/>
          <w:szCs w:val="24"/>
        </w:rPr>
        <w:t xml:space="preserve"> en</w:t>
      </w:r>
      <w:r w:rsidRPr="00E645D4">
        <w:rPr>
          <w:rFonts w:ascii="Garamond" w:hAnsi="Garamond" w:cs="Arial"/>
          <w:b/>
          <w:szCs w:val="24"/>
        </w:rPr>
        <w:t xml:space="preserve"> complément </w:t>
      </w:r>
      <w:r w:rsidR="008B7ADC">
        <w:rPr>
          <w:rFonts w:ascii="Garamond" w:hAnsi="Garamond" w:cs="Arial"/>
          <w:b/>
          <w:szCs w:val="24"/>
        </w:rPr>
        <w:t>de son adhésion au conseil juridique</w:t>
      </w:r>
      <w:r w:rsidRPr="00E645D4">
        <w:rPr>
          <w:rFonts w:ascii="Garamond" w:hAnsi="Garamond" w:cs="Arial"/>
          <w:b/>
          <w:szCs w:val="24"/>
        </w:rPr>
        <w:t> :</w:t>
      </w:r>
    </w:p>
    <w:permStart w:id="1081365981" w:edGrp="everyone"/>
    <w:p w14:paraId="6CED5C7A" w14:textId="657BDA43" w:rsidR="00EC0C1D" w:rsidRPr="00E645D4" w:rsidRDefault="00000000" w:rsidP="00EC0C1D">
      <w:pPr>
        <w:pStyle w:val="Paragraphedeliste"/>
        <w:widowControl/>
        <w:autoSpaceDE w:val="0"/>
        <w:autoSpaceDN w:val="0"/>
        <w:adjustRightInd w:val="0"/>
        <w:spacing w:before="120"/>
        <w:ind w:left="1843" w:right="107"/>
        <w:jc w:val="both"/>
        <w:rPr>
          <w:rFonts w:ascii="Garamond" w:hAnsi="Garamond" w:cs="Arial"/>
          <w:b/>
          <w:szCs w:val="24"/>
        </w:rPr>
      </w:pPr>
      <w:sdt>
        <w:sdtPr>
          <w:rPr>
            <w:rFonts w:ascii="Garamond" w:hAnsi="Garamond" w:cs="Arial"/>
            <w:b/>
            <w:szCs w:val="24"/>
          </w:rPr>
          <w:id w:val="-2640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910">
            <w:rPr>
              <w:rFonts w:ascii="MS Gothic" w:eastAsia="MS Gothic" w:hAnsi="MS Gothic" w:cs="Arial" w:hint="eastAsia"/>
              <w:b/>
              <w:szCs w:val="24"/>
            </w:rPr>
            <w:t>☐</w:t>
          </w:r>
          <w:permEnd w:id="1081365981"/>
        </w:sdtContent>
      </w:sdt>
      <w:r w:rsidR="00EC0C1D" w:rsidRPr="00E645D4">
        <w:rPr>
          <w:rFonts w:ascii="Garamond" w:hAnsi="Garamond" w:cs="Arial"/>
          <w:b/>
          <w:szCs w:val="24"/>
        </w:rPr>
        <w:t xml:space="preserve"> de </w:t>
      </w:r>
      <w:r w:rsidR="008B7ADC">
        <w:rPr>
          <w:rFonts w:ascii="Garamond" w:hAnsi="Garamond" w:cs="Arial"/>
          <w:b/>
          <w:szCs w:val="24"/>
        </w:rPr>
        <w:t>2</w:t>
      </w:r>
      <w:r w:rsidR="00EC0C1D" w:rsidRPr="00E645D4">
        <w:rPr>
          <w:rFonts w:ascii="Garamond" w:hAnsi="Garamond" w:cs="Arial"/>
          <w:b/>
          <w:szCs w:val="24"/>
        </w:rPr>
        <w:t xml:space="preserve"> à 5 marchés pour 350 € supplémentaires à l’année.</w:t>
      </w:r>
    </w:p>
    <w:p w14:paraId="6901B32C" w14:textId="1D21CC3D" w:rsidR="00EC0C1D" w:rsidRPr="00E645D4" w:rsidRDefault="00000000" w:rsidP="00EC0C1D">
      <w:pPr>
        <w:pStyle w:val="Paragraphedeliste"/>
        <w:widowControl/>
        <w:autoSpaceDE w:val="0"/>
        <w:autoSpaceDN w:val="0"/>
        <w:adjustRightInd w:val="0"/>
        <w:spacing w:before="120"/>
        <w:ind w:left="1843" w:right="107"/>
        <w:jc w:val="both"/>
        <w:rPr>
          <w:rFonts w:ascii="Garamond" w:hAnsi="Garamond" w:cs="Arial"/>
          <w:b/>
          <w:szCs w:val="24"/>
        </w:rPr>
      </w:pPr>
      <w:sdt>
        <w:sdtPr>
          <w:rPr>
            <w:rFonts w:ascii="Garamond" w:hAnsi="Garamond" w:cs="Arial"/>
            <w:b/>
            <w:szCs w:val="24"/>
          </w:rPr>
          <w:id w:val="97162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93000772" w:edGrp="everyone"/>
          <w:r w:rsidR="00422910">
            <w:rPr>
              <w:rFonts w:ascii="MS Gothic" w:eastAsia="MS Gothic" w:hAnsi="MS Gothic" w:cs="Arial" w:hint="eastAsia"/>
              <w:b/>
              <w:szCs w:val="24"/>
            </w:rPr>
            <w:t>☐</w:t>
          </w:r>
          <w:permEnd w:id="693000772"/>
        </w:sdtContent>
      </w:sdt>
      <w:r w:rsidR="00EC0C1D" w:rsidRPr="00E645D4">
        <w:rPr>
          <w:rFonts w:ascii="Garamond" w:hAnsi="Garamond" w:cs="Arial"/>
          <w:b/>
          <w:szCs w:val="24"/>
        </w:rPr>
        <w:t xml:space="preserve"> de 6 à 10 marchés pour 950 € supplémentaires à l’année.</w:t>
      </w:r>
    </w:p>
    <w:p w14:paraId="01438CC2" w14:textId="38685746" w:rsidR="00EC0C1D" w:rsidRPr="00E645D4" w:rsidRDefault="00000000" w:rsidP="00EC0C1D">
      <w:pPr>
        <w:pStyle w:val="Paragraphedeliste"/>
        <w:widowControl/>
        <w:autoSpaceDE w:val="0"/>
        <w:autoSpaceDN w:val="0"/>
        <w:adjustRightInd w:val="0"/>
        <w:ind w:left="1843" w:right="107"/>
        <w:contextualSpacing w:val="0"/>
        <w:jc w:val="both"/>
        <w:rPr>
          <w:rFonts w:ascii="Garamond" w:hAnsi="Garamond" w:cs="Arial"/>
          <w:b/>
          <w:szCs w:val="24"/>
        </w:rPr>
      </w:pPr>
      <w:sdt>
        <w:sdtPr>
          <w:rPr>
            <w:rFonts w:ascii="Garamond" w:hAnsi="Garamond" w:cs="Arial"/>
            <w:b/>
            <w:szCs w:val="24"/>
          </w:rPr>
          <w:id w:val="-161636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886532" w:edGrp="everyone"/>
          <w:r w:rsidR="00422910">
            <w:rPr>
              <w:rFonts w:ascii="MS Gothic" w:eastAsia="MS Gothic" w:hAnsi="MS Gothic" w:cs="Arial" w:hint="eastAsia"/>
              <w:b/>
              <w:szCs w:val="24"/>
            </w:rPr>
            <w:t>☐</w:t>
          </w:r>
          <w:permEnd w:id="104886532"/>
        </w:sdtContent>
      </w:sdt>
      <w:r w:rsidR="00EC0C1D" w:rsidRPr="00E645D4">
        <w:rPr>
          <w:rFonts w:ascii="Garamond" w:hAnsi="Garamond" w:cs="Arial"/>
          <w:b/>
          <w:szCs w:val="24"/>
        </w:rPr>
        <w:t xml:space="preserve"> de 11 à 15 marchés pour 1900 € supplémentaires à l’année.</w:t>
      </w:r>
    </w:p>
    <w:p w14:paraId="392C9AB1" w14:textId="02D3427A" w:rsidR="00EC0C1D" w:rsidRPr="00E645D4" w:rsidRDefault="00000000" w:rsidP="008B7ADC">
      <w:pPr>
        <w:pStyle w:val="Paragraphedeliste"/>
        <w:widowControl/>
        <w:autoSpaceDE w:val="0"/>
        <w:autoSpaceDN w:val="0"/>
        <w:adjustRightInd w:val="0"/>
        <w:spacing w:after="480"/>
        <w:ind w:left="1843" w:right="107"/>
        <w:contextualSpacing w:val="0"/>
        <w:jc w:val="both"/>
        <w:rPr>
          <w:rFonts w:ascii="Garamond" w:hAnsi="Garamond" w:cs="Arial"/>
          <w:b/>
          <w:szCs w:val="24"/>
        </w:rPr>
      </w:pPr>
      <w:sdt>
        <w:sdtPr>
          <w:rPr>
            <w:rFonts w:ascii="Garamond" w:hAnsi="Garamond" w:cs="Arial"/>
            <w:b/>
            <w:szCs w:val="24"/>
          </w:rPr>
          <w:id w:val="-73385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09032406" w:edGrp="everyone"/>
          <w:r w:rsidR="00422910">
            <w:rPr>
              <w:rFonts w:ascii="MS Gothic" w:eastAsia="MS Gothic" w:hAnsi="MS Gothic" w:cs="Arial" w:hint="eastAsia"/>
              <w:b/>
              <w:szCs w:val="24"/>
            </w:rPr>
            <w:t>☐</w:t>
          </w:r>
          <w:permEnd w:id="409032406"/>
        </w:sdtContent>
      </w:sdt>
      <w:r w:rsidR="00EC0C1D" w:rsidRPr="00E645D4">
        <w:rPr>
          <w:rFonts w:ascii="Garamond" w:hAnsi="Garamond" w:cs="Arial"/>
          <w:b/>
          <w:szCs w:val="24"/>
        </w:rPr>
        <w:t xml:space="preserve"> de 16 à 20 marchés pour 2800 € supplémentaires à l’année.</w:t>
      </w:r>
    </w:p>
    <w:p w14:paraId="06DD16BB" w14:textId="0A2A8DE6" w:rsidR="005A4B8D" w:rsidRPr="00905142" w:rsidRDefault="005A4B8D" w:rsidP="00EC0C1D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spacing w:before="240"/>
        <w:ind w:left="426" w:right="107"/>
        <w:contextualSpacing w:val="0"/>
        <w:jc w:val="both"/>
        <w:rPr>
          <w:rFonts w:ascii="Garamond" w:hAnsi="Garamond" w:cs="Arial"/>
          <w:b/>
          <w:sz w:val="22"/>
          <w:szCs w:val="22"/>
        </w:rPr>
      </w:pPr>
      <w:r w:rsidRPr="00905142">
        <w:rPr>
          <w:rFonts w:ascii="Garamond" w:hAnsi="Garamond" w:cs="Arial"/>
          <w:b/>
          <w:sz w:val="22"/>
          <w:szCs w:val="22"/>
        </w:rPr>
        <w:t xml:space="preserve">NOM </w:t>
      </w:r>
      <w:r w:rsidR="00A04F1B" w:rsidRPr="00905142">
        <w:rPr>
          <w:rFonts w:ascii="Garamond" w:hAnsi="Garamond" w:cs="Arial"/>
          <w:b/>
          <w:sz w:val="22"/>
          <w:szCs w:val="22"/>
        </w:rPr>
        <w:t xml:space="preserve">ET FONCTION </w:t>
      </w:r>
      <w:r w:rsidRPr="00905142">
        <w:rPr>
          <w:rFonts w:ascii="Garamond" w:hAnsi="Garamond" w:cs="Arial"/>
          <w:b/>
          <w:sz w:val="22"/>
          <w:szCs w:val="22"/>
        </w:rPr>
        <w:t xml:space="preserve">DU </w:t>
      </w:r>
      <w:r w:rsidR="00C77DE4" w:rsidRPr="00905142">
        <w:rPr>
          <w:rFonts w:ascii="Garamond" w:hAnsi="Garamond" w:cs="Arial"/>
          <w:b/>
          <w:sz w:val="22"/>
          <w:szCs w:val="22"/>
        </w:rPr>
        <w:t xml:space="preserve">CONTACT DE </w:t>
      </w:r>
      <w:r w:rsidR="00C77DE4" w:rsidRPr="00905142">
        <w:rPr>
          <w:rFonts w:ascii="Garamond" w:hAnsi="Garamond" w:cs="Arial"/>
          <w:b/>
          <w:caps/>
          <w:sz w:val="22"/>
          <w:szCs w:val="22"/>
        </w:rPr>
        <w:t>RéFéRE</w:t>
      </w:r>
      <w:r w:rsidR="00C77DE4" w:rsidRPr="00905142">
        <w:rPr>
          <w:rFonts w:ascii="Garamond" w:hAnsi="Garamond" w:cs="Arial"/>
          <w:b/>
          <w:sz w:val="22"/>
          <w:szCs w:val="22"/>
        </w:rPr>
        <w:t>NCE POUR LA MISSION :</w:t>
      </w:r>
    </w:p>
    <w:p w14:paraId="6ABDB9F4" w14:textId="77777777" w:rsidR="005A4B8D" w:rsidRPr="00905142" w:rsidRDefault="005A4B8D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permStart w:id="15367583" w:edGrp="everyone"/>
      <w:r w:rsidRPr="00905142">
        <w:rPr>
          <w:rFonts w:ascii="Garamond" w:hAnsi="Garamond" w:cs="Arial"/>
          <w:bCs/>
          <w:sz w:val="22"/>
          <w:szCs w:val="22"/>
        </w:rPr>
        <w:t>……………………………………………………………………………………………………</w:t>
      </w:r>
    </w:p>
    <w:p w14:paraId="0B93C46C" w14:textId="152FF553" w:rsidR="005A4B8D" w:rsidRPr="00905142" w:rsidRDefault="00A04F1B" w:rsidP="0076578D">
      <w:pPr>
        <w:pStyle w:val="Paragraphedeliste"/>
        <w:widowControl/>
        <w:autoSpaceDE w:val="0"/>
        <w:autoSpaceDN w:val="0"/>
        <w:adjustRightInd w:val="0"/>
        <w:spacing w:after="360" w:line="288" w:lineRule="auto"/>
        <w:ind w:left="425" w:right="108"/>
        <w:contextualSpacing w:val="0"/>
        <w:jc w:val="both"/>
        <w:rPr>
          <w:rFonts w:ascii="Garamond" w:hAnsi="Garamond" w:cs="Arial"/>
          <w:b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……………………………………………………………………………………………………</w:t>
      </w:r>
    </w:p>
    <w:permEnd w:id="15367583"/>
    <w:p w14:paraId="3EE32399" w14:textId="58328DF4" w:rsidR="005A4B8D" w:rsidRPr="00905142" w:rsidRDefault="005A4B8D" w:rsidP="00AC1F27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ind w:left="426" w:right="107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/>
          <w:sz w:val="22"/>
          <w:szCs w:val="22"/>
        </w:rPr>
        <w:t>COORDONNÉES D</w:t>
      </w:r>
      <w:r w:rsidR="00C77DE4" w:rsidRPr="00905142">
        <w:rPr>
          <w:rFonts w:ascii="Garamond" w:hAnsi="Garamond" w:cs="Arial"/>
          <w:b/>
          <w:sz w:val="22"/>
          <w:szCs w:val="22"/>
        </w:rPr>
        <w:t xml:space="preserve">E LA COLLECTIVITE </w:t>
      </w:r>
      <w:r w:rsidRPr="00905142">
        <w:rPr>
          <w:rFonts w:ascii="Garamond" w:hAnsi="Garamond" w:cs="Arial"/>
          <w:b/>
          <w:sz w:val="22"/>
          <w:szCs w:val="22"/>
        </w:rPr>
        <w:t>:</w:t>
      </w:r>
    </w:p>
    <w:p w14:paraId="2AD97F8C" w14:textId="77777777" w:rsidR="005A4B8D" w:rsidRPr="00905142" w:rsidRDefault="005A4B8D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permStart w:id="925260890" w:edGrp="everyone"/>
      <w:r w:rsidRPr="00905142">
        <w:rPr>
          <w:rFonts w:ascii="Garamond" w:hAnsi="Garamond" w:cs="Arial"/>
          <w:b/>
          <w:sz w:val="22"/>
          <w:szCs w:val="22"/>
        </w:rPr>
        <w:t>@</w:t>
      </w:r>
      <w:r w:rsidRPr="00905142">
        <w:rPr>
          <w:rFonts w:ascii="Garamond" w:hAnsi="Garamond" w:cs="Arial"/>
          <w:bCs/>
          <w:sz w:val="22"/>
          <w:szCs w:val="22"/>
        </w:rPr>
        <w:t>……………………………………………………………………………………...........................</w:t>
      </w:r>
    </w:p>
    <w:p w14:paraId="57FF50CF" w14:textId="2E182D48" w:rsidR="00C77DE4" w:rsidRPr="00EC0C1D" w:rsidRDefault="005A4B8D" w:rsidP="0076578D">
      <w:pPr>
        <w:pStyle w:val="Paragraphedeliste"/>
        <w:widowControl/>
        <w:autoSpaceDE w:val="0"/>
        <w:autoSpaceDN w:val="0"/>
        <w:adjustRightInd w:val="0"/>
        <w:spacing w:after="360" w:line="288" w:lineRule="auto"/>
        <w:ind w:left="425" w:right="108"/>
        <w:contextualSpacing w:val="0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Tél : …………………………………………………………………………………………………</w:t>
      </w:r>
    </w:p>
    <w:permEnd w:id="925260890"/>
    <w:p w14:paraId="44DD0A71" w14:textId="02EABEE5" w:rsidR="00C77DE4" w:rsidRPr="00905142" w:rsidRDefault="00AC1F27" w:rsidP="00AC1F27">
      <w:pPr>
        <w:pStyle w:val="Paragraphedeliste"/>
        <w:widowControl/>
        <w:numPr>
          <w:ilvl w:val="0"/>
          <w:numId w:val="11"/>
        </w:numPr>
        <w:autoSpaceDE w:val="0"/>
        <w:autoSpaceDN w:val="0"/>
        <w:adjustRightInd w:val="0"/>
        <w:ind w:left="426" w:right="107"/>
        <w:contextualSpacing w:val="0"/>
        <w:jc w:val="both"/>
        <w:rPr>
          <w:rFonts w:ascii="Garamond" w:hAnsi="Garamond" w:cs="Arial"/>
          <w:b/>
          <w:sz w:val="22"/>
          <w:szCs w:val="22"/>
        </w:rPr>
      </w:pPr>
      <w:r w:rsidRPr="00905142">
        <w:rPr>
          <w:rFonts w:ascii="Garamond" w:hAnsi="Garamond" w:cs="Arial"/>
          <w:b/>
          <w:sz w:val="22"/>
          <w:szCs w:val="22"/>
        </w:rPr>
        <w:t>ADRESSES COURRIELS DEVANT ETRE INCLUSES DANS LA LISTE DE DIFFUSION DE LA VEILLE JURIDIQUE DU CONSIL 47 :</w:t>
      </w:r>
    </w:p>
    <w:p w14:paraId="4C729A00" w14:textId="61166D9E" w:rsidR="00AC1F27" w:rsidRPr="00905142" w:rsidRDefault="00AC1F27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jc w:val="both"/>
        <w:rPr>
          <w:rFonts w:ascii="Garamond" w:hAnsi="Garamond" w:cs="Arial"/>
          <w:bCs/>
          <w:sz w:val="22"/>
          <w:szCs w:val="22"/>
        </w:rPr>
      </w:pPr>
      <w:permStart w:id="1716404874" w:edGrp="everyone"/>
      <w:r w:rsidRPr="00905142">
        <w:rPr>
          <w:rFonts w:ascii="Garamond" w:hAnsi="Garamond" w:cs="Arial"/>
          <w:bCs/>
          <w:sz w:val="22"/>
          <w:szCs w:val="22"/>
        </w:rPr>
        <w:t>……….…………………………………………………………………………………………..</w:t>
      </w:r>
    </w:p>
    <w:p w14:paraId="01F1F962" w14:textId="3AF8E5B7" w:rsidR="00AC1F27" w:rsidRPr="00905142" w:rsidRDefault="00AC1F27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……….…………………………………………………………………………………………..</w:t>
      </w:r>
    </w:p>
    <w:p w14:paraId="5BB857AE" w14:textId="4A089157" w:rsidR="00AC1F27" w:rsidRPr="00905142" w:rsidRDefault="00AC1F27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……….…………………………………………………………………………………………..</w:t>
      </w:r>
    </w:p>
    <w:p w14:paraId="6FC74285" w14:textId="4A4FE4FF" w:rsidR="00AC1F27" w:rsidRPr="00905142" w:rsidRDefault="00AC1F27" w:rsidP="00CE1DC6">
      <w:pPr>
        <w:pStyle w:val="Paragraphedeliste"/>
        <w:widowControl/>
        <w:autoSpaceDE w:val="0"/>
        <w:autoSpaceDN w:val="0"/>
        <w:adjustRightInd w:val="0"/>
        <w:spacing w:line="288" w:lineRule="auto"/>
        <w:ind w:left="425" w:right="108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……….…………………………………………………………………………………………..</w:t>
      </w:r>
    </w:p>
    <w:p w14:paraId="17480BD7" w14:textId="7652B32C" w:rsidR="00AC1F27" w:rsidRPr="00EC0C1D" w:rsidRDefault="00AC1F27" w:rsidP="0076578D">
      <w:pPr>
        <w:pStyle w:val="Paragraphedeliste"/>
        <w:widowControl/>
        <w:autoSpaceDE w:val="0"/>
        <w:autoSpaceDN w:val="0"/>
        <w:adjustRightInd w:val="0"/>
        <w:spacing w:after="840" w:line="288" w:lineRule="auto"/>
        <w:ind w:left="425" w:right="108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>……….…………………………………………………………………………………………..</w:t>
      </w:r>
    </w:p>
    <w:permEnd w:id="1716404874"/>
    <w:p w14:paraId="0BADC6C1" w14:textId="103E4AD5" w:rsidR="005A4B8D" w:rsidRPr="00905142" w:rsidRDefault="005A4B8D" w:rsidP="004A289E">
      <w:pPr>
        <w:widowControl/>
        <w:spacing w:before="240" w:line="259" w:lineRule="auto"/>
        <w:ind w:left="1134"/>
        <w:rPr>
          <w:rFonts w:ascii="Garamond" w:hAnsi="Garamond" w:cs="Arial"/>
          <w:bCs/>
          <w:szCs w:val="24"/>
        </w:rPr>
      </w:pPr>
      <w:r w:rsidRPr="00905142">
        <w:rPr>
          <w:rFonts w:ascii="Garamond" w:hAnsi="Garamond" w:cs="Arial"/>
          <w:bCs/>
          <w:szCs w:val="24"/>
        </w:rPr>
        <w:t>Signature :</w:t>
      </w:r>
    </w:p>
    <w:p w14:paraId="4617EFED" w14:textId="77777777" w:rsidR="00AC1F27" w:rsidRPr="00905142" w:rsidRDefault="005A4B8D" w:rsidP="004A289E">
      <w:pPr>
        <w:tabs>
          <w:tab w:val="center" w:pos="2840"/>
          <w:tab w:val="center" w:pos="7380"/>
        </w:tabs>
        <w:spacing w:before="120"/>
        <w:ind w:left="1134" w:right="283" w:hanging="20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 xml:space="preserve">À </w:t>
      </w:r>
      <w:permStart w:id="1599750694" w:edGrp="everyone"/>
      <w:r w:rsidRPr="00905142">
        <w:rPr>
          <w:rFonts w:ascii="Garamond" w:hAnsi="Garamond" w:cs="Arial"/>
          <w:bCs/>
          <w:sz w:val="22"/>
          <w:szCs w:val="22"/>
        </w:rPr>
        <w:t>...........................................</w:t>
      </w:r>
      <w:permEnd w:id="1599750694"/>
      <w:r w:rsidRPr="00905142">
        <w:rPr>
          <w:rFonts w:ascii="Garamond" w:hAnsi="Garamond" w:cs="Arial"/>
          <w:bCs/>
          <w:sz w:val="22"/>
          <w:szCs w:val="22"/>
        </w:rPr>
        <w:t xml:space="preserve">, le </w:t>
      </w:r>
      <w:permStart w:id="2101575081" w:edGrp="everyone"/>
      <w:r w:rsidRPr="00905142">
        <w:rPr>
          <w:rFonts w:ascii="Garamond" w:hAnsi="Garamond" w:cs="Arial"/>
          <w:bCs/>
          <w:sz w:val="22"/>
          <w:szCs w:val="22"/>
        </w:rPr>
        <w:t>....................................</w:t>
      </w:r>
    </w:p>
    <w:p w14:paraId="2DD4241D" w14:textId="77777777" w:rsidR="00AC1F27" w:rsidRPr="00905142" w:rsidRDefault="00AC1F27" w:rsidP="0076578D">
      <w:pPr>
        <w:tabs>
          <w:tab w:val="center" w:pos="2840"/>
          <w:tab w:val="center" w:pos="7380"/>
        </w:tabs>
        <w:spacing w:before="140" w:after="480"/>
        <w:ind w:left="1134" w:right="283" w:hanging="20"/>
        <w:jc w:val="both"/>
        <w:rPr>
          <w:rFonts w:ascii="Garamond" w:hAnsi="Garamond" w:cs="Arial"/>
          <w:bCs/>
          <w:sz w:val="22"/>
          <w:szCs w:val="22"/>
        </w:rPr>
      </w:pPr>
    </w:p>
    <w:p w14:paraId="5811B9F3" w14:textId="655D6748" w:rsidR="00202B66" w:rsidRPr="00905142" w:rsidRDefault="005A4B8D" w:rsidP="004A289E">
      <w:pPr>
        <w:tabs>
          <w:tab w:val="center" w:pos="2840"/>
          <w:tab w:val="center" w:pos="7380"/>
        </w:tabs>
        <w:spacing w:before="140"/>
        <w:ind w:left="1134" w:right="283" w:hanging="20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ab/>
      </w:r>
    </w:p>
    <w:p w14:paraId="58F61A75" w14:textId="77777777" w:rsidR="005A4B8D" w:rsidRPr="00905142" w:rsidRDefault="005A4B8D" w:rsidP="004A289E">
      <w:pPr>
        <w:tabs>
          <w:tab w:val="center" w:pos="1985"/>
          <w:tab w:val="center" w:pos="7380"/>
        </w:tabs>
        <w:spacing w:before="200"/>
        <w:ind w:left="1134" w:right="283" w:hanging="20"/>
        <w:jc w:val="both"/>
        <w:rPr>
          <w:rFonts w:ascii="Garamond" w:hAnsi="Garamond" w:cs="Arial"/>
          <w:bCs/>
          <w:sz w:val="22"/>
          <w:szCs w:val="22"/>
        </w:rPr>
      </w:pPr>
      <w:r w:rsidRPr="00905142">
        <w:rPr>
          <w:rFonts w:ascii="Garamond" w:hAnsi="Garamond" w:cs="Arial"/>
          <w:bCs/>
          <w:sz w:val="22"/>
          <w:szCs w:val="22"/>
        </w:rPr>
        <w:tab/>
      </w:r>
      <w:r w:rsidRPr="00905142">
        <w:rPr>
          <w:rFonts w:ascii="Garamond" w:hAnsi="Garamond" w:cs="Arial"/>
          <w:bCs/>
          <w:sz w:val="22"/>
          <w:szCs w:val="22"/>
        </w:rPr>
        <w:tab/>
        <w:t>……………………………….,</w:t>
      </w:r>
    </w:p>
    <w:permEnd w:id="2101575081"/>
    <w:p w14:paraId="3DDF99CA" w14:textId="2B06779C" w:rsidR="007750B1" w:rsidRPr="00905142" w:rsidRDefault="005A4B8D" w:rsidP="00CE1DC6">
      <w:pPr>
        <w:tabs>
          <w:tab w:val="center" w:pos="1985"/>
          <w:tab w:val="center" w:pos="7380"/>
        </w:tabs>
        <w:ind w:left="1134" w:right="283" w:hanging="20"/>
        <w:jc w:val="both"/>
      </w:pPr>
      <w:r w:rsidRPr="00905142">
        <w:rPr>
          <w:rFonts w:ascii="Garamond" w:hAnsi="Garamond" w:cs="Arial"/>
          <w:bCs/>
          <w:sz w:val="22"/>
          <w:szCs w:val="22"/>
        </w:rPr>
        <w:t>(</w:t>
      </w:r>
      <w:r w:rsidR="0073051D" w:rsidRPr="00905142">
        <w:rPr>
          <w:rFonts w:ascii="Garamond" w:hAnsi="Garamond" w:cs="Arial"/>
          <w:bCs/>
          <w:sz w:val="22"/>
          <w:szCs w:val="22"/>
        </w:rPr>
        <w:t>Cachet</w:t>
      </w:r>
      <w:r w:rsidRPr="00905142">
        <w:rPr>
          <w:rFonts w:ascii="Garamond" w:hAnsi="Garamond" w:cs="Arial"/>
          <w:bCs/>
          <w:sz w:val="22"/>
          <w:szCs w:val="22"/>
        </w:rPr>
        <w:t xml:space="preserve"> et signature</w:t>
      </w:r>
      <w:r w:rsidR="000D04E7" w:rsidRPr="00905142">
        <w:rPr>
          <w:rFonts w:ascii="Garamond" w:hAnsi="Garamond" w:cs="Arial"/>
          <w:bCs/>
          <w:sz w:val="22"/>
          <w:szCs w:val="22"/>
        </w:rPr>
        <w:t xml:space="preserve"> de l’autorité territoriale</w:t>
      </w:r>
      <w:r w:rsidRPr="00905142">
        <w:rPr>
          <w:rFonts w:ascii="Garamond" w:hAnsi="Garamond" w:cs="Arial"/>
          <w:bCs/>
          <w:sz w:val="22"/>
          <w:szCs w:val="22"/>
        </w:rPr>
        <w:t>)</w:t>
      </w:r>
    </w:p>
    <w:sectPr w:rsidR="007750B1" w:rsidRPr="00905142" w:rsidSect="00EC0C1D">
      <w:pgSz w:w="11906" w:h="16838"/>
      <w:pgMar w:top="1440" w:right="1080" w:bottom="1440" w:left="1080" w:header="567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701D" w14:textId="77777777" w:rsidR="000A2BC0" w:rsidRDefault="000A2BC0" w:rsidP="00D82D36">
      <w:r>
        <w:separator/>
      </w:r>
    </w:p>
  </w:endnote>
  <w:endnote w:type="continuationSeparator" w:id="0">
    <w:p w14:paraId="0F79272E" w14:textId="77777777" w:rsidR="000A2BC0" w:rsidRDefault="000A2BC0" w:rsidP="00D82D36">
      <w:r>
        <w:continuationSeparator/>
      </w:r>
    </w:p>
  </w:endnote>
  <w:endnote w:type="continuationNotice" w:id="1">
    <w:p w14:paraId="09E68309" w14:textId="77777777" w:rsidR="000A2BC0" w:rsidRDefault="000A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</w:font>
  <w:font w:name="ChromeSansM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88706595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B5233F" w14:textId="12F6C300" w:rsidR="00155AC4" w:rsidRPr="0063714F" w:rsidRDefault="00155AC4" w:rsidP="00155AC4">
            <w:pPr>
              <w:widowControl/>
              <w:autoSpaceDE w:val="0"/>
              <w:autoSpaceDN w:val="0"/>
              <w:adjustRightInd w:val="0"/>
              <w:ind w:left="1474" w:hanging="1474"/>
              <w:jc w:val="center"/>
              <w:rPr>
                <w:rFonts w:ascii="Garamond" w:hAnsi="Garamond" w:cs="Arial"/>
                <w:b/>
                <w:sz w:val="20"/>
              </w:rPr>
            </w:pPr>
            <w:r w:rsidRPr="0063714F">
              <w:rPr>
                <w:rFonts w:ascii="Garamond" w:hAnsi="Garamond" w:cs="Arial"/>
                <w:b/>
                <w:sz w:val="20"/>
              </w:rPr>
              <w:t>Annexe n°</w:t>
            </w:r>
            <w:r w:rsidR="00BA09B8">
              <w:rPr>
                <w:rFonts w:ascii="Garamond" w:hAnsi="Garamond" w:cs="Arial"/>
                <w:b/>
                <w:sz w:val="20"/>
              </w:rPr>
              <w:t xml:space="preserve"> </w:t>
            </w:r>
            <w:r w:rsidR="00A9423A">
              <w:rPr>
                <w:rFonts w:ascii="Garamond" w:hAnsi="Garamond" w:cs="Arial"/>
                <w:b/>
                <w:sz w:val="20"/>
              </w:rPr>
              <w:t>2</w:t>
            </w:r>
            <w:r w:rsidRPr="0063714F">
              <w:rPr>
                <w:rFonts w:ascii="Garamond" w:hAnsi="Garamond" w:cs="Arial"/>
                <w:b/>
                <w:sz w:val="20"/>
              </w:rPr>
              <w:t xml:space="preserve"> à la convention « </w:t>
            </w:r>
            <w:r>
              <w:rPr>
                <w:rFonts w:ascii="Garamond" w:hAnsi="Garamond" w:cs="Arial"/>
                <w:b/>
                <w:sz w:val="20"/>
              </w:rPr>
              <w:t>CONSIL 47</w:t>
            </w:r>
            <w:r w:rsidR="004336BF">
              <w:rPr>
                <w:rFonts w:ascii="Garamond" w:hAnsi="Garamond" w:cs="Arial"/>
                <w:b/>
                <w:sz w:val="20"/>
              </w:rPr>
              <w:t> »</w:t>
            </w:r>
          </w:p>
          <w:p w14:paraId="66160CD0" w14:textId="1413EC62" w:rsidR="00155AC4" w:rsidRPr="0063714F" w:rsidRDefault="00F47209" w:rsidP="00155AC4">
            <w:pPr>
              <w:widowControl/>
              <w:autoSpaceDE w:val="0"/>
              <w:autoSpaceDN w:val="0"/>
              <w:adjustRightInd w:val="0"/>
              <w:ind w:left="1474" w:hanging="1474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Coût des prestations</w:t>
            </w:r>
          </w:p>
          <w:p w14:paraId="7E0397B8" w14:textId="5B1C9142" w:rsidR="001807E3" w:rsidRPr="0063714F" w:rsidRDefault="001807E3" w:rsidP="0063714F">
            <w:pPr>
              <w:pStyle w:val="Pieddepage"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 w:rsidRPr="001807E3">
              <w:rPr>
                <w:rFonts w:ascii="Times New Roman" w:hAnsi="Times New Roman"/>
                <w:sz w:val="20"/>
              </w:rPr>
              <w:t xml:space="preserve">Page </w: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1807E3">
              <w:rPr>
                <w:rFonts w:ascii="Times New Roman" w:hAnsi="Times New Roman"/>
                <w:sz w:val="20"/>
              </w:rPr>
              <w:t xml:space="preserve">sur </w: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1807E3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E82B" w14:textId="77777777" w:rsidR="000A2BC0" w:rsidRDefault="000A2BC0" w:rsidP="00D82D36">
      <w:r>
        <w:separator/>
      </w:r>
    </w:p>
  </w:footnote>
  <w:footnote w:type="continuationSeparator" w:id="0">
    <w:p w14:paraId="5B6E5FC7" w14:textId="77777777" w:rsidR="000A2BC0" w:rsidRDefault="000A2BC0" w:rsidP="00D82D36">
      <w:r>
        <w:continuationSeparator/>
      </w:r>
    </w:p>
  </w:footnote>
  <w:footnote w:type="continuationNotice" w:id="1">
    <w:p w14:paraId="790AD8CF" w14:textId="77777777" w:rsidR="000A2BC0" w:rsidRDefault="000A2BC0"/>
  </w:footnote>
  <w:footnote w:id="2">
    <w:p w14:paraId="4BAE7CA5" w14:textId="621E46A0" w:rsidR="00FD5269" w:rsidRPr="00A71B38" w:rsidRDefault="00FD5269" w:rsidP="00A71B38">
      <w:pPr>
        <w:pStyle w:val="Notedebasdepage"/>
        <w:tabs>
          <w:tab w:val="left" w:pos="402"/>
          <w:tab w:val="left" w:pos="767"/>
        </w:tabs>
        <w:jc w:val="both"/>
        <w:rPr>
          <w:rFonts w:ascii="Garamond" w:hAnsi="Garamond"/>
        </w:rPr>
      </w:pPr>
      <w:r w:rsidRPr="00A71B38">
        <w:rPr>
          <w:rStyle w:val="Appelnotedebasdep"/>
          <w:rFonts w:ascii="Garamond" w:hAnsi="Garamond"/>
        </w:rPr>
        <w:footnoteRef/>
      </w:r>
      <w:r w:rsidRPr="00A71B38">
        <w:rPr>
          <w:rFonts w:ascii="Garamond" w:hAnsi="Garamond"/>
        </w:rPr>
        <w:t xml:space="preserve"> </w:t>
      </w:r>
      <w:r w:rsidRPr="00A71B38">
        <w:rPr>
          <w:rFonts w:ascii="Garamond" w:hAnsi="Garamond"/>
        </w:rPr>
        <w:tab/>
        <w:t>En cas d’adhésion en cours d’année civile, l’adhérent bénéficiera de la facturation de sa cotisation au prorata de la périodicité effective jusqu’au 31 décembre de l’année en cours.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086B" w14:textId="1E39E36A" w:rsidR="0063714F" w:rsidRDefault="00FC7215" w:rsidP="0076518C">
    <w:pPr>
      <w:pStyle w:val="En-tte"/>
      <w:tabs>
        <w:tab w:val="clear" w:pos="9072"/>
      </w:tabs>
      <w:ind w:left="-142" w:right="-426" w:firstLine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183939" wp14:editId="677C6B9F">
          <wp:simplePos x="0" y="0"/>
          <wp:positionH relativeFrom="column">
            <wp:posOffset>4624705</wp:posOffset>
          </wp:positionH>
          <wp:positionV relativeFrom="paragraph">
            <wp:posOffset>1905</wp:posOffset>
          </wp:positionV>
          <wp:extent cx="1379220" cy="409575"/>
          <wp:effectExtent l="0" t="0" r="0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14F">
      <w:rPr>
        <w:noProof/>
      </w:rPr>
      <w:drawing>
        <wp:inline distT="0" distB="0" distL="0" distR="0" wp14:anchorId="1F29B949" wp14:editId="111CBBC3">
          <wp:extent cx="1057275" cy="406645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80" cy="41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54A"/>
    <w:multiLevelType w:val="hybridMultilevel"/>
    <w:tmpl w:val="3F3681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0DBC"/>
    <w:multiLevelType w:val="hybridMultilevel"/>
    <w:tmpl w:val="2F0E8B8C"/>
    <w:lvl w:ilvl="0" w:tplc="198A081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opperplate Gothic Bold" w:hAnsi="Copperplate Gothic Bold" w:hint="default"/>
      </w:rPr>
    </w:lvl>
    <w:lvl w:ilvl="1" w:tplc="9E1AF0D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opperplate Gothic Bold" w:hAnsi="Copperplate Gothic Bold" w:hint="default"/>
      </w:rPr>
    </w:lvl>
    <w:lvl w:ilvl="2" w:tplc="E3E4382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opperplate Gothic Bold" w:hAnsi="Copperplate Gothic Bold" w:hint="default"/>
      </w:rPr>
    </w:lvl>
    <w:lvl w:ilvl="3" w:tplc="A15E2E9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opperplate Gothic Bold" w:hAnsi="Copperplate Gothic Bold" w:hint="default"/>
      </w:rPr>
    </w:lvl>
    <w:lvl w:ilvl="4" w:tplc="495E313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opperplate Gothic Bold" w:hAnsi="Copperplate Gothic Bold" w:hint="default"/>
      </w:rPr>
    </w:lvl>
    <w:lvl w:ilvl="5" w:tplc="397A8A9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opperplate Gothic Bold" w:hAnsi="Copperplate Gothic Bold" w:hint="default"/>
      </w:rPr>
    </w:lvl>
    <w:lvl w:ilvl="6" w:tplc="2B56092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opperplate Gothic Bold" w:hAnsi="Copperplate Gothic Bold" w:hint="default"/>
      </w:rPr>
    </w:lvl>
    <w:lvl w:ilvl="7" w:tplc="4A96C15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opperplate Gothic Bold" w:hAnsi="Copperplate Gothic Bold" w:hint="default"/>
      </w:rPr>
    </w:lvl>
    <w:lvl w:ilvl="8" w:tplc="C99AB26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opperplate Gothic Bold" w:hAnsi="Copperplate Gothic Bold" w:hint="default"/>
      </w:rPr>
    </w:lvl>
  </w:abstractNum>
  <w:abstractNum w:abstractNumId="2" w15:restartNumberingAfterBreak="0">
    <w:nsid w:val="27616444"/>
    <w:multiLevelType w:val="hybridMultilevel"/>
    <w:tmpl w:val="B1F0B91A"/>
    <w:lvl w:ilvl="0" w:tplc="E2C2F0EA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ascii="Copperplate Gothic Bold" w:hAnsi="Copperplate Gothic Bold" w:hint="default"/>
      </w:rPr>
    </w:lvl>
    <w:lvl w:ilvl="1" w:tplc="E2C2F0EA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opperplate Gothic Bold" w:hAnsi="Copperplate Gothic Bold" w:hint="default"/>
      </w:rPr>
    </w:lvl>
    <w:lvl w:ilvl="2" w:tplc="E2C2F0EA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Copperplate Gothic Bold" w:hAnsi="Copperplate Gothic Bold" w:hint="default"/>
      </w:rPr>
    </w:lvl>
    <w:lvl w:ilvl="3" w:tplc="049AF5D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EC8B6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14E8F5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D89B0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584936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DC298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94173"/>
    <w:multiLevelType w:val="hybridMultilevel"/>
    <w:tmpl w:val="14323DBE"/>
    <w:lvl w:ilvl="0" w:tplc="1D382F8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opperplate Gothic Bold" w:hAnsi="Copperplate Gothic Bold" w:hint="default"/>
      </w:rPr>
    </w:lvl>
    <w:lvl w:ilvl="1" w:tplc="CEFAFAB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opperplate Gothic Bold" w:hAnsi="Copperplate Gothic Bold" w:hint="default"/>
      </w:rPr>
    </w:lvl>
    <w:lvl w:ilvl="2" w:tplc="7F0C5B6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opperplate Gothic Bold" w:hAnsi="Copperplate Gothic Bold" w:hint="default"/>
      </w:rPr>
    </w:lvl>
    <w:lvl w:ilvl="3" w:tplc="22241C7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opperplate Gothic Bold" w:hAnsi="Copperplate Gothic Bold" w:hint="default"/>
      </w:rPr>
    </w:lvl>
    <w:lvl w:ilvl="4" w:tplc="AE4C1DE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opperplate Gothic Bold" w:hAnsi="Copperplate Gothic Bold" w:hint="default"/>
      </w:rPr>
    </w:lvl>
    <w:lvl w:ilvl="5" w:tplc="6764D76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opperplate Gothic Bold" w:hAnsi="Copperplate Gothic Bold" w:hint="default"/>
      </w:rPr>
    </w:lvl>
    <w:lvl w:ilvl="6" w:tplc="0E287AB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opperplate Gothic Bold" w:hAnsi="Copperplate Gothic Bold" w:hint="default"/>
      </w:rPr>
    </w:lvl>
    <w:lvl w:ilvl="7" w:tplc="A0964BB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opperplate Gothic Bold" w:hAnsi="Copperplate Gothic Bold" w:hint="default"/>
      </w:rPr>
    </w:lvl>
    <w:lvl w:ilvl="8" w:tplc="41DE6D4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opperplate Gothic Bold" w:hAnsi="Copperplate Gothic Bold" w:hint="default"/>
      </w:rPr>
    </w:lvl>
  </w:abstractNum>
  <w:abstractNum w:abstractNumId="4" w15:restartNumberingAfterBreak="0">
    <w:nsid w:val="327C7165"/>
    <w:multiLevelType w:val="hybridMultilevel"/>
    <w:tmpl w:val="CA1C32D0"/>
    <w:lvl w:ilvl="0" w:tplc="283A852E">
      <w:start w:val="1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4BAF"/>
    <w:multiLevelType w:val="hybridMultilevel"/>
    <w:tmpl w:val="857088D2"/>
    <w:lvl w:ilvl="0" w:tplc="88B02DF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C2F0EA">
      <w:start w:val="1"/>
      <w:numFmt w:val="bullet"/>
      <w:lvlText w:val="›"/>
      <w:lvlJc w:val="left"/>
      <w:pPr>
        <w:tabs>
          <w:tab w:val="num" w:pos="1080"/>
        </w:tabs>
        <w:ind w:left="1080" w:hanging="360"/>
      </w:pPr>
      <w:rPr>
        <w:rFonts w:ascii="Copperplate Gothic Bold" w:hAnsi="Copperplate Gothic Bold" w:hint="default"/>
      </w:rPr>
    </w:lvl>
    <w:lvl w:ilvl="2" w:tplc="E2C2F0EA">
      <w:start w:val="1"/>
      <w:numFmt w:val="bullet"/>
      <w:lvlText w:val="›"/>
      <w:lvlJc w:val="left"/>
      <w:pPr>
        <w:tabs>
          <w:tab w:val="num" w:pos="1800"/>
        </w:tabs>
        <w:ind w:left="1800" w:hanging="360"/>
      </w:pPr>
      <w:rPr>
        <w:rFonts w:ascii="Copperplate Gothic Bold" w:hAnsi="Copperplate Gothic Bold" w:hint="default"/>
      </w:rPr>
    </w:lvl>
    <w:lvl w:ilvl="3" w:tplc="049AF5D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EC8B6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14E8F5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D89B0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584936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DC298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1784A"/>
    <w:multiLevelType w:val="hybridMultilevel"/>
    <w:tmpl w:val="9626A69A"/>
    <w:lvl w:ilvl="0" w:tplc="88B02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2F0EA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opperplate Gothic Bold" w:hAnsi="Copperplate Gothic Bold" w:hint="default"/>
      </w:rPr>
    </w:lvl>
    <w:lvl w:ilvl="2" w:tplc="E2C2F0EA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opperplate Gothic Bold" w:hAnsi="Copperplate Gothic Bold" w:hint="default"/>
      </w:rPr>
    </w:lvl>
    <w:lvl w:ilvl="3" w:tplc="049AF5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8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E8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89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49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2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376F"/>
    <w:multiLevelType w:val="hybridMultilevel"/>
    <w:tmpl w:val="4CE2E4B0"/>
    <w:lvl w:ilvl="0" w:tplc="E2C2F0EA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opperplate Gothic Bold" w:hAnsi="Copperplate Gothic Bold" w:hint="default"/>
      </w:rPr>
    </w:lvl>
    <w:lvl w:ilvl="1" w:tplc="F27ACC72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opperplate Gothic Bold" w:hAnsi="Copperplate Gothic Bold" w:hint="default"/>
      </w:rPr>
    </w:lvl>
    <w:lvl w:ilvl="2" w:tplc="E7B258B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opperplate Gothic Bold" w:hAnsi="Copperplate Gothic Bold" w:hint="default"/>
      </w:rPr>
    </w:lvl>
    <w:lvl w:ilvl="3" w:tplc="D3B8BD0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opperplate Gothic Bold" w:hAnsi="Copperplate Gothic Bold" w:hint="default"/>
      </w:rPr>
    </w:lvl>
    <w:lvl w:ilvl="4" w:tplc="70B89D06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opperplate Gothic Bold" w:hAnsi="Copperplate Gothic Bold" w:hint="default"/>
      </w:rPr>
    </w:lvl>
    <w:lvl w:ilvl="5" w:tplc="5CDCEDB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opperplate Gothic Bold" w:hAnsi="Copperplate Gothic Bold" w:hint="default"/>
      </w:rPr>
    </w:lvl>
    <w:lvl w:ilvl="6" w:tplc="A1AE068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opperplate Gothic Bold" w:hAnsi="Copperplate Gothic Bold" w:hint="default"/>
      </w:rPr>
    </w:lvl>
    <w:lvl w:ilvl="7" w:tplc="2F427E7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opperplate Gothic Bold" w:hAnsi="Copperplate Gothic Bold" w:hint="default"/>
      </w:rPr>
    </w:lvl>
    <w:lvl w:ilvl="8" w:tplc="041AC8B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opperplate Gothic Bold" w:hAnsi="Copperplate Gothic Bold" w:hint="default"/>
      </w:rPr>
    </w:lvl>
  </w:abstractNum>
  <w:abstractNum w:abstractNumId="8" w15:restartNumberingAfterBreak="0">
    <w:nsid w:val="4BE25387"/>
    <w:multiLevelType w:val="hybridMultilevel"/>
    <w:tmpl w:val="2060534C"/>
    <w:lvl w:ilvl="0" w:tplc="EAD48CA6">
      <w:start w:val="1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CE4"/>
    <w:multiLevelType w:val="hybridMultilevel"/>
    <w:tmpl w:val="C0A4FFCE"/>
    <w:lvl w:ilvl="0" w:tplc="040C000D">
      <w:start w:val="1"/>
      <w:numFmt w:val="bullet"/>
      <w:lvlText w:val=""/>
      <w:lvlJc w:val="left"/>
      <w:pPr>
        <w:ind w:left="40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565073C4"/>
    <w:multiLevelType w:val="hybridMultilevel"/>
    <w:tmpl w:val="FB8CE504"/>
    <w:lvl w:ilvl="0" w:tplc="88B02D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0FF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F5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8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E8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89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493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C2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4004"/>
    <w:multiLevelType w:val="hybridMultilevel"/>
    <w:tmpl w:val="B31CC558"/>
    <w:lvl w:ilvl="0" w:tplc="D02A933A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dark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86C28"/>
    <w:multiLevelType w:val="hybridMultilevel"/>
    <w:tmpl w:val="EBFCAA1A"/>
    <w:lvl w:ilvl="0" w:tplc="9AE6FD02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C282E"/>
    <w:multiLevelType w:val="hybridMultilevel"/>
    <w:tmpl w:val="06703D28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605A11"/>
    <w:multiLevelType w:val="hybridMultilevel"/>
    <w:tmpl w:val="EBB4DA9E"/>
    <w:lvl w:ilvl="0" w:tplc="836AEC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 w:themeColor="dark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14C36"/>
    <w:multiLevelType w:val="hybridMultilevel"/>
    <w:tmpl w:val="116465EA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47720383">
    <w:abstractNumId w:val="7"/>
  </w:num>
  <w:num w:numId="2" w16cid:durableId="499128122">
    <w:abstractNumId w:val="1"/>
  </w:num>
  <w:num w:numId="3" w16cid:durableId="1758667184">
    <w:abstractNumId w:val="3"/>
  </w:num>
  <w:num w:numId="4" w16cid:durableId="1693603930">
    <w:abstractNumId w:val="10"/>
  </w:num>
  <w:num w:numId="5" w16cid:durableId="627273189">
    <w:abstractNumId w:val="5"/>
  </w:num>
  <w:num w:numId="6" w16cid:durableId="820464153">
    <w:abstractNumId w:val="2"/>
  </w:num>
  <w:num w:numId="7" w16cid:durableId="301932808">
    <w:abstractNumId w:val="6"/>
  </w:num>
  <w:num w:numId="8" w16cid:durableId="296185936">
    <w:abstractNumId w:val="0"/>
  </w:num>
  <w:num w:numId="9" w16cid:durableId="306403622">
    <w:abstractNumId w:val="14"/>
  </w:num>
  <w:num w:numId="10" w16cid:durableId="948514179">
    <w:abstractNumId w:val="13"/>
  </w:num>
  <w:num w:numId="11" w16cid:durableId="1109424246">
    <w:abstractNumId w:val="15"/>
  </w:num>
  <w:num w:numId="12" w16cid:durableId="642737204">
    <w:abstractNumId w:val="9"/>
  </w:num>
  <w:num w:numId="13" w16cid:durableId="1010528406">
    <w:abstractNumId w:val="11"/>
  </w:num>
  <w:num w:numId="14" w16cid:durableId="700859532">
    <w:abstractNumId w:val="8"/>
  </w:num>
  <w:num w:numId="15" w16cid:durableId="756094974">
    <w:abstractNumId w:val="4"/>
  </w:num>
  <w:num w:numId="16" w16cid:durableId="766775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dlM1NlAEIDu9YyDA2cEdbfO3IAnbGYuU0LO2l1v6/9iSNe0m20AeFtO+lUlwXSrhVp4BidQTS4eVz6W6pRMKQ==" w:salt="5jaIr2IoJ3VOM7dseXYd2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6"/>
    <w:rsid w:val="00000FC4"/>
    <w:rsid w:val="00005387"/>
    <w:rsid w:val="00005412"/>
    <w:rsid w:val="00007ECB"/>
    <w:rsid w:val="000167C5"/>
    <w:rsid w:val="00016D86"/>
    <w:rsid w:val="00017261"/>
    <w:rsid w:val="00017441"/>
    <w:rsid w:val="00020439"/>
    <w:rsid w:val="00021A7A"/>
    <w:rsid w:val="00022721"/>
    <w:rsid w:val="00027AE7"/>
    <w:rsid w:val="0004228C"/>
    <w:rsid w:val="00047ED3"/>
    <w:rsid w:val="000619E0"/>
    <w:rsid w:val="00070522"/>
    <w:rsid w:val="00072692"/>
    <w:rsid w:val="00072F24"/>
    <w:rsid w:val="00075C6C"/>
    <w:rsid w:val="00084BE7"/>
    <w:rsid w:val="0009133E"/>
    <w:rsid w:val="00095386"/>
    <w:rsid w:val="000A01E8"/>
    <w:rsid w:val="000A0F8C"/>
    <w:rsid w:val="000A2BC0"/>
    <w:rsid w:val="000A3C2D"/>
    <w:rsid w:val="000A4116"/>
    <w:rsid w:val="000D04E7"/>
    <w:rsid w:val="000D12D2"/>
    <w:rsid w:val="000D3967"/>
    <w:rsid w:val="000D7BA8"/>
    <w:rsid w:val="000E15BA"/>
    <w:rsid w:val="000E41DB"/>
    <w:rsid w:val="000E7C11"/>
    <w:rsid w:val="000F5664"/>
    <w:rsid w:val="001112A0"/>
    <w:rsid w:val="00115140"/>
    <w:rsid w:val="001243FE"/>
    <w:rsid w:val="00126536"/>
    <w:rsid w:val="00136F38"/>
    <w:rsid w:val="0014168E"/>
    <w:rsid w:val="00155AC4"/>
    <w:rsid w:val="0015746A"/>
    <w:rsid w:val="00160E30"/>
    <w:rsid w:val="001622D7"/>
    <w:rsid w:val="00175F21"/>
    <w:rsid w:val="001807E3"/>
    <w:rsid w:val="00183084"/>
    <w:rsid w:val="00191F1A"/>
    <w:rsid w:val="00193567"/>
    <w:rsid w:val="00193DC6"/>
    <w:rsid w:val="00196306"/>
    <w:rsid w:val="001A33E3"/>
    <w:rsid w:val="001B3950"/>
    <w:rsid w:val="001B66A3"/>
    <w:rsid w:val="001D2290"/>
    <w:rsid w:val="001E58E0"/>
    <w:rsid w:val="001E647A"/>
    <w:rsid w:val="001E6C58"/>
    <w:rsid w:val="0020183B"/>
    <w:rsid w:val="00202B66"/>
    <w:rsid w:val="0020400D"/>
    <w:rsid w:val="002053F0"/>
    <w:rsid w:val="002065CE"/>
    <w:rsid w:val="00214F6C"/>
    <w:rsid w:val="00230BF7"/>
    <w:rsid w:val="00234CA5"/>
    <w:rsid w:val="002414E3"/>
    <w:rsid w:val="00242015"/>
    <w:rsid w:val="00260F3E"/>
    <w:rsid w:val="00265368"/>
    <w:rsid w:val="00265BE7"/>
    <w:rsid w:val="00286891"/>
    <w:rsid w:val="002A0CBB"/>
    <w:rsid w:val="002A1C03"/>
    <w:rsid w:val="002B2D5A"/>
    <w:rsid w:val="002B616D"/>
    <w:rsid w:val="002B656B"/>
    <w:rsid w:val="002B7FFA"/>
    <w:rsid w:val="002C2499"/>
    <w:rsid w:val="002C2518"/>
    <w:rsid w:val="002C5CE8"/>
    <w:rsid w:val="002D4D3B"/>
    <w:rsid w:val="002D5E0E"/>
    <w:rsid w:val="002E4840"/>
    <w:rsid w:val="002F52CC"/>
    <w:rsid w:val="00304337"/>
    <w:rsid w:val="00304969"/>
    <w:rsid w:val="00310145"/>
    <w:rsid w:val="00310EC2"/>
    <w:rsid w:val="003266D0"/>
    <w:rsid w:val="00332D4A"/>
    <w:rsid w:val="0033565D"/>
    <w:rsid w:val="00342116"/>
    <w:rsid w:val="00346139"/>
    <w:rsid w:val="00355F26"/>
    <w:rsid w:val="003564DC"/>
    <w:rsid w:val="00357D37"/>
    <w:rsid w:val="00362FBA"/>
    <w:rsid w:val="00365D2E"/>
    <w:rsid w:val="00371F27"/>
    <w:rsid w:val="0037655F"/>
    <w:rsid w:val="00380E28"/>
    <w:rsid w:val="00383524"/>
    <w:rsid w:val="00393F28"/>
    <w:rsid w:val="00396FB2"/>
    <w:rsid w:val="003A432E"/>
    <w:rsid w:val="003A695E"/>
    <w:rsid w:val="003A7968"/>
    <w:rsid w:val="003C0DFA"/>
    <w:rsid w:val="003C6BB2"/>
    <w:rsid w:val="003F56AF"/>
    <w:rsid w:val="00401D3A"/>
    <w:rsid w:val="00420A14"/>
    <w:rsid w:val="00422910"/>
    <w:rsid w:val="00424E2F"/>
    <w:rsid w:val="004336BF"/>
    <w:rsid w:val="00446A06"/>
    <w:rsid w:val="00455ED6"/>
    <w:rsid w:val="00457126"/>
    <w:rsid w:val="00476BA5"/>
    <w:rsid w:val="00477FC6"/>
    <w:rsid w:val="004835E7"/>
    <w:rsid w:val="00493512"/>
    <w:rsid w:val="004953D4"/>
    <w:rsid w:val="004A2597"/>
    <w:rsid w:val="004A289E"/>
    <w:rsid w:val="004B64A4"/>
    <w:rsid w:val="004C5A56"/>
    <w:rsid w:val="004C5EC8"/>
    <w:rsid w:val="004C6DC6"/>
    <w:rsid w:val="004D17C5"/>
    <w:rsid w:val="004D7966"/>
    <w:rsid w:val="004F60C4"/>
    <w:rsid w:val="00501704"/>
    <w:rsid w:val="00501D24"/>
    <w:rsid w:val="005021B4"/>
    <w:rsid w:val="00504330"/>
    <w:rsid w:val="005234DC"/>
    <w:rsid w:val="00542AE0"/>
    <w:rsid w:val="00551F1B"/>
    <w:rsid w:val="00552663"/>
    <w:rsid w:val="0055269A"/>
    <w:rsid w:val="005568BE"/>
    <w:rsid w:val="005A2977"/>
    <w:rsid w:val="005A4B8D"/>
    <w:rsid w:val="005A5C51"/>
    <w:rsid w:val="005A72CD"/>
    <w:rsid w:val="005C071F"/>
    <w:rsid w:val="005D5734"/>
    <w:rsid w:val="005E2DA6"/>
    <w:rsid w:val="005E33C0"/>
    <w:rsid w:val="005F26E7"/>
    <w:rsid w:val="005F4682"/>
    <w:rsid w:val="005F6E23"/>
    <w:rsid w:val="00605315"/>
    <w:rsid w:val="0061623C"/>
    <w:rsid w:val="0062216B"/>
    <w:rsid w:val="0063714F"/>
    <w:rsid w:val="00641BD6"/>
    <w:rsid w:val="00645087"/>
    <w:rsid w:val="0066503A"/>
    <w:rsid w:val="006655CE"/>
    <w:rsid w:val="006A24D0"/>
    <w:rsid w:val="006A31BC"/>
    <w:rsid w:val="006B1C49"/>
    <w:rsid w:val="006B6F75"/>
    <w:rsid w:val="006D55BF"/>
    <w:rsid w:val="006E5117"/>
    <w:rsid w:val="00703DE7"/>
    <w:rsid w:val="00717094"/>
    <w:rsid w:val="0073051D"/>
    <w:rsid w:val="007403B5"/>
    <w:rsid w:val="00744295"/>
    <w:rsid w:val="00754999"/>
    <w:rsid w:val="00760E3A"/>
    <w:rsid w:val="0076518C"/>
    <w:rsid w:val="0076578D"/>
    <w:rsid w:val="00766C23"/>
    <w:rsid w:val="0077114E"/>
    <w:rsid w:val="007750B1"/>
    <w:rsid w:val="00781CDC"/>
    <w:rsid w:val="00782623"/>
    <w:rsid w:val="0078754B"/>
    <w:rsid w:val="00796474"/>
    <w:rsid w:val="007E70B4"/>
    <w:rsid w:val="007F0049"/>
    <w:rsid w:val="008046D2"/>
    <w:rsid w:val="00820CC6"/>
    <w:rsid w:val="0084087F"/>
    <w:rsid w:val="008531EC"/>
    <w:rsid w:val="00855691"/>
    <w:rsid w:val="00861A08"/>
    <w:rsid w:val="0086735F"/>
    <w:rsid w:val="0087234E"/>
    <w:rsid w:val="0088041A"/>
    <w:rsid w:val="00886B53"/>
    <w:rsid w:val="00890F8A"/>
    <w:rsid w:val="008A0DEB"/>
    <w:rsid w:val="008B7ADC"/>
    <w:rsid w:val="008D054D"/>
    <w:rsid w:val="008D14EA"/>
    <w:rsid w:val="008D78CC"/>
    <w:rsid w:val="008F207F"/>
    <w:rsid w:val="008F2C67"/>
    <w:rsid w:val="008F460A"/>
    <w:rsid w:val="008F5566"/>
    <w:rsid w:val="008F6033"/>
    <w:rsid w:val="008F67D1"/>
    <w:rsid w:val="00902FA9"/>
    <w:rsid w:val="00905142"/>
    <w:rsid w:val="0091172F"/>
    <w:rsid w:val="00916004"/>
    <w:rsid w:val="00916FF3"/>
    <w:rsid w:val="00933E6A"/>
    <w:rsid w:val="0094499F"/>
    <w:rsid w:val="00953F31"/>
    <w:rsid w:val="00957624"/>
    <w:rsid w:val="00962967"/>
    <w:rsid w:val="009650F1"/>
    <w:rsid w:val="009961BF"/>
    <w:rsid w:val="009A083A"/>
    <w:rsid w:val="009A0910"/>
    <w:rsid w:val="009A727E"/>
    <w:rsid w:val="009D73C9"/>
    <w:rsid w:val="009E1544"/>
    <w:rsid w:val="009E3700"/>
    <w:rsid w:val="009F12E5"/>
    <w:rsid w:val="009F1886"/>
    <w:rsid w:val="009F4954"/>
    <w:rsid w:val="00A04F1B"/>
    <w:rsid w:val="00A05BCA"/>
    <w:rsid w:val="00A1028B"/>
    <w:rsid w:val="00A113B5"/>
    <w:rsid w:val="00A14516"/>
    <w:rsid w:val="00A15F89"/>
    <w:rsid w:val="00A16DAE"/>
    <w:rsid w:val="00A201B3"/>
    <w:rsid w:val="00A21992"/>
    <w:rsid w:val="00A2760A"/>
    <w:rsid w:val="00A3459E"/>
    <w:rsid w:val="00A37CCD"/>
    <w:rsid w:val="00A44A8E"/>
    <w:rsid w:val="00A45F35"/>
    <w:rsid w:val="00A71B38"/>
    <w:rsid w:val="00A75D25"/>
    <w:rsid w:val="00A773B4"/>
    <w:rsid w:val="00A866AB"/>
    <w:rsid w:val="00A879DC"/>
    <w:rsid w:val="00A92290"/>
    <w:rsid w:val="00A9423A"/>
    <w:rsid w:val="00AB3196"/>
    <w:rsid w:val="00AB4087"/>
    <w:rsid w:val="00AC1F27"/>
    <w:rsid w:val="00AC42FE"/>
    <w:rsid w:val="00AC65B7"/>
    <w:rsid w:val="00AD1384"/>
    <w:rsid w:val="00AD4776"/>
    <w:rsid w:val="00AD481D"/>
    <w:rsid w:val="00AD7303"/>
    <w:rsid w:val="00AE397C"/>
    <w:rsid w:val="00AE397D"/>
    <w:rsid w:val="00AE4BE7"/>
    <w:rsid w:val="00AF2904"/>
    <w:rsid w:val="00B35794"/>
    <w:rsid w:val="00B42286"/>
    <w:rsid w:val="00B4423A"/>
    <w:rsid w:val="00B44ACC"/>
    <w:rsid w:val="00B64E4E"/>
    <w:rsid w:val="00B7003D"/>
    <w:rsid w:val="00B94BEA"/>
    <w:rsid w:val="00B95964"/>
    <w:rsid w:val="00BA09B8"/>
    <w:rsid w:val="00BC3165"/>
    <w:rsid w:val="00BC795B"/>
    <w:rsid w:val="00BD32D5"/>
    <w:rsid w:val="00BD78BB"/>
    <w:rsid w:val="00BD7DCF"/>
    <w:rsid w:val="00BF535E"/>
    <w:rsid w:val="00C00221"/>
    <w:rsid w:val="00C01B0C"/>
    <w:rsid w:val="00C05C45"/>
    <w:rsid w:val="00C061F0"/>
    <w:rsid w:val="00C15E59"/>
    <w:rsid w:val="00C20CD0"/>
    <w:rsid w:val="00C3078E"/>
    <w:rsid w:val="00C34CA8"/>
    <w:rsid w:val="00C54C79"/>
    <w:rsid w:val="00C628BC"/>
    <w:rsid w:val="00C63717"/>
    <w:rsid w:val="00C70A15"/>
    <w:rsid w:val="00C73D1D"/>
    <w:rsid w:val="00C77DE4"/>
    <w:rsid w:val="00CC1C83"/>
    <w:rsid w:val="00CD1C61"/>
    <w:rsid w:val="00CE1DC6"/>
    <w:rsid w:val="00CF551F"/>
    <w:rsid w:val="00CF61D0"/>
    <w:rsid w:val="00CF74DF"/>
    <w:rsid w:val="00D038E1"/>
    <w:rsid w:val="00D05857"/>
    <w:rsid w:val="00D07669"/>
    <w:rsid w:val="00D16A87"/>
    <w:rsid w:val="00D33BE4"/>
    <w:rsid w:val="00D37760"/>
    <w:rsid w:val="00D545ED"/>
    <w:rsid w:val="00D6276B"/>
    <w:rsid w:val="00D6759F"/>
    <w:rsid w:val="00D733CB"/>
    <w:rsid w:val="00D75A46"/>
    <w:rsid w:val="00D81420"/>
    <w:rsid w:val="00D817F5"/>
    <w:rsid w:val="00D82D36"/>
    <w:rsid w:val="00D9493A"/>
    <w:rsid w:val="00DA0EDA"/>
    <w:rsid w:val="00DB09DB"/>
    <w:rsid w:val="00DB3975"/>
    <w:rsid w:val="00DE0336"/>
    <w:rsid w:val="00DE53B7"/>
    <w:rsid w:val="00DF2F9D"/>
    <w:rsid w:val="00E253F8"/>
    <w:rsid w:val="00E3327E"/>
    <w:rsid w:val="00E33AC8"/>
    <w:rsid w:val="00E42AB7"/>
    <w:rsid w:val="00E511C4"/>
    <w:rsid w:val="00E526F7"/>
    <w:rsid w:val="00E529AC"/>
    <w:rsid w:val="00E645D4"/>
    <w:rsid w:val="00E76093"/>
    <w:rsid w:val="00E77CFB"/>
    <w:rsid w:val="00E83C33"/>
    <w:rsid w:val="00E848A0"/>
    <w:rsid w:val="00E86B60"/>
    <w:rsid w:val="00E950D7"/>
    <w:rsid w:val="00E96951"/>
    <w:rsid w:val="00EB5230"/>
    <w:rsid w:val="00EC0C1D"/>
    <w:rsid w:val="00EC6EAE"/>
    <w:rsid w:val="00ED168A"/>
    <w:rsid w:val="00ED34A3"/>
    <w:rsid w:val="00ED3B06"/>
    <w:rsid w:val="00EE7CBD"/>
    <w:rsid w:val="00EF33DB"/>
    <w:rsid w:val="00EF56ED"/>
    <w:rsid w:val="00F110AD"/>
    <w:rsid w:val="00F11FF8"/>
    <w:rsid w:val="00F125E9"/>
    <w:rsid w:val="00F27EFA"/>
    <w:rsid w:val="00F4003B"/>
    <w:rsid w:val="00F46DEF"/>
    <w:rsid w:val="00F47209"/>
    <w:rsid w:val="00F53C55"/>
    <w:rsid w:val="00F73CCF"/>
    <w:rsid w:val="00F74FA9"/>
    <w:rsid w:val="00F843CD"/>
    <w:rsid w:val="00F9294A"/>
    <w:rsid w:val="00F97E05"/>
    <w:rsid w:val="00FA3AB0"/>
    <w:rsid w:val="00FA5170"/>
    <w:rsid w:val="00FA54AA"/>
    <w:rsid w:val="00FC1C5D"/>
    <w:rsid w:val="00FC7215"/>
    <w:rsid w:val="00FD5269"/>
    <w:rsid w:val="00FF6FA5"/>
    <w:rsid w:val="73ED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3375C"/>
  <w15:chartTrackingRefBased/>
  <w15:docId w15:val="{D66F8E33-F75E-48AF-BD6D-DE3CDCC6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AF"/>
    <w:pPr>
      <w:widowControl w:val="0"/>
      <w:spacing w:after="0" w:line="240" w:lineRule="auto"/>
    </w:pPr>
    <w:rPr>
      <w:rFonts w:ascii="Geneva" w:eastAsia="Times New Roman" w:hAnsi="Geneva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D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D36"/>
    <w:rPr>
      <w:rFonts w:ascii="Geneva" w:eastAsia="Times New Roman" w:hAnsi="Geneva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2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D36"/>
    <w:rPr>
      <w:rFonts w:ascii="Geneva" w:eastAsia="Times New Roman" w:hAnsi="Geneva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D8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2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4FA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4FA9"/>
    <w:rPr>
      <w:rFonts w:ascii="Geneva" w:eastAsia="Times New Roman" w:hAnsi="Geneva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74FA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253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53F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53F8"/>
    <w:rPr>
      <w:rFonts w:ascii="Geneva" w:eastAsia="Times New Roman" w:hAnsi="Genev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3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3F8"/>
    <w:rPr>
      <w:rFonts w:ascii="Geneva" w:eastAsia="Times New Roman" w:hAnsi="Geneva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E253F8"/>
    <w:pPr>
      <w:spacing w:after="0" w:line="240" w:lineRule="auto"/>
    </w:pPr>
    <w:rPr>
      <w:rFonts w:ascii="Geneva" w:eastAsia="Times New Roman" w:hAnsi="Genev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87202-62bf-4ff4-9039-4329da4f8591">
      <UserInfo>
        <DisplayName/>
        <AccountId xsi:nil="true"/>
        <AccountType/>
      </UserInfo>
    </SharedWithUsers>
    <lcf76f155ced4ddcb4097134ff3c332f xmlns="29372493-df9e-4ac5-bf8e-6b4e918952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D56465ADB6946B5CBCF6275919895" ma:contentTypeVersion="13" ma:contentTypeDescription="Crée un document." ma:contentTypeScope="" ma:versionID="c3493fe4ecbe474d03838366cd38a348">
  <xsd:schema xmlns:xsd="http://www.w3.org/2001/XMLSchema" xmlns:xs="http://www.w3.org/2001/XMLSchema" xmlns:p="http://schemas.microsoft.com/office/2006/metadata/properties" xmlns:ns2="29372493-df9e-4ac5-bf8e-6b4e91895238" xmlns:ns3="9c287202-62bf-4ff4-9039-4329da4f8591" targetNamespace="http://schemas.microsoft.com/office/2006/metadata/properties" ma:root="true" ma:fieldsID="7bf3495d2915e54d320732fc0216b9b3" ns2:_="" ns3:_="">
    <xsd:import namespace="29372493-df9e-4ac5-bf8e-6b4e91895238"/>
    <xsd:import namespace="9c287202-62bf-4ff4-9039-4329da4f8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2493-df9e-4ac5-bf8e-6b4e91895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9303244-e944-434d-8db5-fda58df6b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87202-62bf-4ff4-9039-4329da4f8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EE9B2-9A7E-48E6-8C5D-989801B1AC86}">
  <ds:schemaRefs>
    <ds:schemaRef ds:uri="http://schemas.microsoft.com/office/2006/metadata/properties"/>
    <ds:schemaRef ds:uri="http://schemas.microsoft.com/office/infopath/2007/PartnerControls"/>
    <ds:schemaRef ds:uri="9c287202-62bf-4ff4-9039-4329da4f8591"/>
    <ds:schemaRef ds:uri="29372493-df9e-4ac5-bf8e-6b4e91895238"/>
  </ds:schemaRefs>
</ds:datastoreItem>
</file>

<file path=customXml/itemProps2.xml><?xml version="1.0" encoding="utf-8"?>
<ds:datastoreItem xmlns:ds="http://schemas.openxmlformats.org/officeDocument/2006/customXml" ds:itemID="{6F387445-4D23-4801-96FB-323E7F248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72493-df9e-4ac5-bf8e-6b4e91895238"/>
    <ds:schemaRef ds:uri="9c287202-62bf-4ff4-9039-4329da4f8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B3121-8F22-4A18-9CA6-32CBE05D8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2848D-8E85-4476-B411-3FC4FEE39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875</Words>
  <Characters>4816</Characters>
  <Application>Microsoft Office Word</Application>
  <DocSecurity>8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QUILEZ</dc:creator>
  <cp:keywords/>
  <dc:description/>
  <cp:lastModifiedBy>Lea MALTESTE</cp:lastModifiedBy>
  <cp:revision>214</cp:revision>
  <cp:lastPrinted>2022-07-07T13:05:00Z</cp:lastPrinted>
  <dcterms:created xsi:type="dcterms:W3CDTF">2022-01-05T19:13:00Z</dcterms:created>
  <dcterms:modified xsi:type="dcterms:W3CDTF">2022-09-02T12:45:00Z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0x010100EDAD56465ADB6946B5CBCF6275919895</vt:lpwstr>
  </property>
  <property fmtid="{D5CDD505-2E9C-101B-9397-08002B2CF9AE}" pid="3" name="Order">
    <vt:r8>1190200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